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C9" w:rsidRPr="00F17893" w:rsidRDefault="0081039C" w:rsidP="0081039C">
      <w:pPr>
        <w:jc w:val="center"/>
        <w:rPr>
          <w:b/>
        </w:rPr>
      </w:pPr>
      <w:r w:rsidRPr="00F17893">
        <w:rPr>
          <w:b/>
        </w:rPr>
        <w:t>INVITATION FOR QUOTATIONS</w:t>
      </w:r>
    </w:p>
    <w:p w:rsidR="0081039C" w:rsidRDefault="0081039C" w:rsidP="0081039C">
      <w:pPr>
        <w:jc w:val="center"/>
      </w:pPr>
    </w:p>
    <w:p w:rsidR="0081039C" w:rsidRDefault="0081039C" w:rsidP="0081039C">
      <w:pPr>
        <w:jc w:val="center"/>
      </w:pPr>
    </w:p>
    <w:p w:rsidR="0081039C" w:rsidRDefault="0081039C" w:rsidP="0081039C">
      <w:pPr>
        <w:jc w:val="center"/>
      </w:pPr>
      <w:r>
        <w:t>TEQIP-II/2015/PB1G04/Shopping/</w:t>
      </w:r>
      <w:r w:rsidR="00911997">
        <w:t>Web-</w:t>
      </w:r>
      <w:r w:rsidR="00A638A0">
        <w:t>4641</w:t>
      </w:r>
      <w:r>
        <w:tab/>
      </w:r>
      <w:r>
        <w:tab/>
      </w:r>
      <w:r>
        <w:tab/>
      </w:r>
      <w:r>
        <w:tab/>
      </w:r>
      <w:r>
        <w:tab/>
      </w:r>
      <w:r>
        <w:tab/>
      </w:r>
      <w:r w:rsidR="00A638A0">
        <w:t>21</w:t>
      </w:r>
      <w:bookmarkStart w:id="0" w:name="_GoBack"/>
      <w:bookmarkEnd w:id="0"/>
      <w:r>
        <w:t>-Dec-2015</w:t>
      </w:r>
    </w:p>
    <w:p w:rsidR="0081039C" w:rsidRDefault="0081039C" w:rsidP="0081039C">
      <w:pPr>
        <w:jc w:val="center"/>
      </w:pPr>
    </w:p>
    <w:p w:rsidR="0081039C" w:rsidRDefault="0081039C" w:rsidP="0081039C">
      <w:r>
        <w:t>To</w:t>
      </w:r>
    </w:p>
    <w:p w:rsidR="0081039C" w:rsidRDefault="0081039C" w:rsidP="0081039C"/>
    <w:p w:rsidR="0081039C" w:rsidRDefault="001B6DC2" w:rsidP="0081039C">
      <w:r>
        <w:t>___________</w:t>
      </w:r>
    </w:p>
    <w:p w:rsidR="001B6DC2" w:rsidRDefault="001B6DC2" w:rsidP="0081039C"/>
    <w:p w:rsidR="001B6DC2" w:rsidRDefault="001B6DC2" w:rsidP="0081039C">
      <w:r>
        <w:t>__________</w:t>
      </w:r>
      <w:r w:rsidR="00CB41C8">
        <w:t>_</w:t>
      </w:r>
    </w:p>
    <w:p w:rsidR="0081039C" w:rsidRDefault="0081039C" w:rsidP="0081039C"/>
    <w:p w:rsidR="0081039C" w:rsidRDefault="0081039C" w:rsidP="0081039C">
      <w:r>
        <w:t>Dear Sir,</w:t>
      </w:r>
    </w:p>
    <w:p w:rsidR="00B8114F" w:rsidRDefault="0081039C" w:rsidP="00B8114F">
      <w:pPr>
        <w:pStyle w:val="ListParagraph"/>
        <w:numPr>
          <w:ilvl w:val="0"/>
          <w:numId w:val="1"/>
        </w:numPr>
      </w:pPr>
      <w:r>
        <w:t>You are invited to submit your most competitive quotations for the following goods with item wise detailed specifications given at Annexure-I</w:t>
      </w:r>
    </w:p>
    <w:tbl>
      <w:tblPr>
        <w:tblStyle w:val="TableGrid"/>
        <w:tblW w:w="0" w:type="auto"/>
        <w:jc w:val="right"/>
        <w:tblInd w:w="720" w:type="dxa"/>
        <w:tblLook w:val="04A0" w:firstRow="1" w:lastRow="0" w:firstColumn="1" w:lastColumn="0" w:noHBand="0" w:noVBand="1"/>
      </w:tblPr>
      <w:tblGrid>
        <w:gridCol w:w="511"/>
        <w:gridCol w:w="1716"/>
        <w:gridCol w:w="950"/>
        <w:gridCol w:w="1530"/>
        <w:gridCol w:w="1620"/>
        <w:gridCol w:w="2267"/>
      </w:tblGrid>
      <w:tr w:rsidR="00D54A22" w:rsidTr="007F6353">
        <w:trPr>
          <w:jc w:val="right"/>
        </w:trPr>
        <w:tc>
          <w:tcPr>
            <w:tcW w:w="511" w:type="dxa"/>
            <w:vAlign w:val="center"/>
          </w:tcPr>
          <w:p w:rsidR="00D54A22" w:rsidRDefault="00D54A22" w:rsidP="007F6353">
            <w:pPr>
              <w:jc w:val="center"/>
            </w:pPr>
            <w:r>
              <w:t>S. No.</w:t>
            </w:r>
          </w:p>
        </w:tc>
        <w:tc>
          <w:tcPr>
            <w:tcW w:w="1716" w:type="dxa"/>
            <w:vAlign w:val="center"/>
          </w:tcPr>
          <w:p w:rsidR="00D54A22" w:rsidRDefault="00D54A22" w:rsidP="007F6353">
            <w:pPr>
              <w:jc w:val="center"/>
            </w:pPr>
            <w:r>
              <w:t>Brief Description</w:t>
            </w:r>
          </w:p>
        </w:tc>
        <w:tc>
          <w:tcPr>
            <w:tcW w:w="950" w:type="dxa"/>
            <w:vAlign w:val="center"/>
          </w:tcPr>
          <w:p w:rsidR="00D54A22" w:rsidRDefault="00D54A22" w:rsidP="007F6353">
            <w:pPr>
              <w:jc w:val="center"/>
            </w:pPr>
            <w:r>
              <w:t>Quantity</w:t>
            </w:r>
          </w:p>
        </w:tc>
        <w:tc>
          <w:tcPr>
            <w:tcW w:w="1530" w:type="dxa"/>
            <w:vAlign w:val="center"/>
          </w:tcPr>
          <w:p w:rsidR="00D54A22" w:rsidRDefault="00D54A22" w:rsidP="007F6353">
            <w:pPr>
              <w:jc w:val="center"/>
            </w:pPr>
            <w:r>
              <w:t>Delivery Period</w:t>
            </w:r>
          </w:p>
        </w:tc>
        <w:tc>
          <w:tcPr>
            <w:tcW w:w="1620" w:type="dxa"/>
            <w:vAlign w:val="center"/>
          </w:tcPr>
          <w:p w:rsidR="00D54A22" w:rsidRDefault="00D54A22" w:rsidP="007F6353">
            <w:pPr>
              <w:jc w:val="center"/>
            </w:pPr>
            <w:r>
              <w:t>Place of Delivery</w:t>
            </w:r>
          </w:p>
        </w:tc>
        <w:tc>
          <w:tcPr>
            <w:tcW w:w="2267" w:type="dxa"/>
            <w:vAlign w:val="center"/>
          </w:tcPr>
          <w:p w:rsidR="00D54A22" w:rsidRDefault="00D54A22" w:rsidP="007F6353">
            <w:pPr>
              <w:jc w:val="center"/>
            </w:pPr>
            <w:r>
              <w:t>Installation Requirement</w:t>
            </w:r>
          </w:p>
        </w:tc>
      </w:tr>
      <w:tr w:rsidR="00D54A22" w:rsidTr="007F6353">
        <w:trPr>
          <w:jc w:val="right"/>
        </w:trPr>
        <w:tc>
          <w:tcPr>
            <w:tcW w:w="511" w:type="dxa"/>
            <w:vAlign w:val="center"/>
          </w:tcPr>
          <w:p w:rsidR="00D54A22" w:rsidRDefault="00D54A22" w:rsidP="007F6353">
            <w:pPr>
              <w:jc w:val="center"/>
            </w:pPr>
            <w:r>
              <w:t>1.</w:t>
            </w:r>
          </w:p>
        </w:tc>
        <w:tc>
          <w:tcPr>
            <w:tcW w:w="1716" w:type="dxa"/>
            <w:vAlign w:val="center"/>
          </w:tcPr>
          <w:p w:rsidR="00D54A22" w:rsidRDefault="00D54A22" w:rsidP="007F6353">
            <w:pPr>
              <w:jc w:val="center"/>
            </w:pPr>
            <w:r>
              <w:t>Upgradation of Computer Network to 10GB</w:t>
            </w:r>
          </w:p>
        </w:tc>
        <w:tc>
          <w:tcPr>
            <w:tcW w:w="950" w:type="dxa"/>
            <w:vAlign w:val="center"/>
          </w:tcPr>
          <w:p w:rsidR="00D54A22" w:rsidRDefault="00D54A22" w:rsidP="007F6353">
            <w:pPr>
              <w:jc w:val="center"/>
            </w:pPr>
            <w:r>
              <w:t>1</w:t>
            </w:r>
          </w:p>
        </w:tc>
        <w:tc>
          <w:tcPr>
            <w:tcW w:w="1530" w:type="dxa"/>
            <w:vAlign w:val="center"/>
          </w:tcPr>
          <w:p w:rsidR="00D54A22" w:rsidRDefault="00B8114F" w:rsidP="007F6353">
            <w:pPr>
              <w:jc w:val="center"/>
            </w:pPr>
            <w:r>
              <w:t>45</w:t>
            </w:r>
            <w:r w:rsidR="00D54A22">
              <w:t xml:space="preserve"> Days</w:t>
            </w:r>
          </w:p>
        </w:tc>
        <w:tc>
          <w:tcPr>
            <w:tcW w:w="1620" w:type="dxa"/>
            <w:vAlign w:val="center"/>
          </w:tcPr>
          <w:p w:rsidR="00D54A22" w:rsidRDefault="00D54A22" w:rsidP="007F6353">
            <w:pPr>
              <w:jc w:val="center"/>
            </w:pPr>
            <w:r>
              <w:t>SBSSTC Ferozepur</w:t>
            </w:r>
          </w:p>
        </w:tc>
        <w:tc>
          <w:tcPr>
            <w:tcW w:w="2267" w:type="dxa"/>
            <w:vAlign w:val="center"/>
          </w:tcPr>
          <w:p w:rsidR="00D54A22" w:rsidRDefault="00D54A22" w:rsidP="007F6353">
            <w:pPr>
              <w:jc w:val="center"/>
            </w:pPr>
            <w:r>
              <w:t>To be installed at SBSSTC Ferozepur</w:t>
            </w:r>
          </w:p>
        </w:tc>
      </w:tr>
    </w:tbl>
    <w:p w:rsidR="0081039C" w:rsidRDefault="0081039C" w:rsidP="0081039C">
      <w:pPr>
        <w:pStyle w:val="ListParagraph"/>
        <w:numPr>
          <w:ilvl w:val="0"/>
          <w:numId w:val="1"/>
        </w:numPr>
      </w:pPr>
      <w:r>
        <w:t>Government of India has received a credit from the International Development Association (IDA) towards the cost of the Technical Education Quality Improvement Programme (TEQIP)-Phase II Project and intends to apply part of the proceeds of this credit to eligible payments under the contract for which</w:t>
      </w:r>
      <w:r w:rsidR="008B3BAF">
        <w:t xml:space="preserve"> this invitation for quotations is issued.</w:t>
      </w:r>
    </w:p>
    <w:p w:rsidR="008B3BAF" w:rsidRDefault="008B3BAF" w:rsidP="0081039C">
      <w:pPr>
        <w:pStyle w:val="ListParagraph"/>
        <w:numPr>
          <w:ilvl w:val="0"/>
          <w:numId w:val="1"/>
        </w:numPr>
      </w:pPr>
      <w:r>
        <w:t>Quotation,</w:t>
      </w:r>
    </w:p>
    <w:p w:rsidR="008B3BAF" w:rsidRDefault="008B3BAF" w:rsidP="008B3BAF">
      <w:pPr>
        <w:ind w:left="720"/>
      </w:pPr>
      <w:r>
        <w:t>3.1.</w:t>
      </w:r>
      <w:r>
        <w:tab/>
        <w:t>The contract shall be for the full quantity as described above.</w:t>
      </w:r>
    </w:p>
    <w:p w:rsidR="008B3BAF" w:rsidRDefault="008B3BAF" w:rsidP="008B3BAF">
      <w:pPr>
        <w:ind w:left="720"/>
      </w:pPr>
      <w:r>
        <w:t>3.2.</w:t>
      </w:r>
      <w:r>
        <w:tab/>
        <w:t>Corrections, if any, shall be made by crossing out, initialling, dating and re-writing.</w:t>
      </w:r>
    </w:p>
    <w:p w:rsidR="008B3BAF" w:rsidRDefault="008B3BAF" w:rsidP="000C189F">
      <w:pPr>
        <w:ind w:left="1440" w:hanging="720"/>
      </w:pPr>
      <w:r>
        <w:t>3.3.</w:t>
      </w:r>
      <w:r>
        <w:tab/>
        <w:t>All duties and other levies payable by the supplier under the contract shall be included in the unit price.</w:t>
      </w:r>
    </w:p>
    <w:p w:rsidR="008B3BAF" w:rsidRDefault="008B3BAF" w:rsidP="008B3BAF">
      <w:pPr>
        <w:ind w:left="720"/>
      </w:pPr>
      <w:r>
        <w:t>3.4.</w:t>
      </w:r>
      <w:r>
        <w:tab/>
        <w:t>Applicable taxes shall be quoted separately for all items.</w:t>
      </w:r>
    </w:p>
    <w:p w:rsidR="008B3BAF" w:rsidRDefault="008B3BAF" w:rsidP="000C189F">
      <w:pPr>
        <w:ind w:left="1440" w:hanging="720"/>
      </w:pPr>
      <w:r>
        <w:t>3.5.</w:t>
      </w:r>
      <w:r>
        <w:tab/>
      </w:r>
      <w:r w:rsidR="000C189F">
        <w:t>The prices quoted by the bidder shall be fixed for the duration of the contract and shall not be subject to adjustment on any account.</w:t>
      </w:r>
    </w:p>
    <w:p w:rsidR="000C189F" w:rsidRDefault="000C189F" w:rsidP="008B3BAF">
      <w:pPr>
        <w:ind w:left="720"/>
      </w:pPr>
      <w:r>
        <w:t>3.6.</w:t>
      </w:r>
      <w:r>
        <w:tab/>
      </w:r>
      <w:r w:rsidR="001E46AC">
        <w:t>The prices should be quoted in Indian Rupees only.</w:t>
      </w:r>
    </w:p>
    <w:p w:rsidR="005762E4" w:rsidRDefault="005762E4" w:rsidP="005762E4">
      <w:pPr>
        <w:ind w:left="1440" w:hanging="720"/>
      </w:pPr>
      <w:r>
        <w:t>3.7.</w:t>
      </w:r>
      <w:r>
        <w:tab/>
        <w:t xml:space="preserve">Annual recurring cost </w:t>
      </w:r>
      <w:r w:rsidR="009D0277">
        <w:t xml:space="preserve">(excluding </w:t>
      </w:r>
      <w:r w:rsidR="00434800">
        <w:t>applicable taxes</w:t>
      </w:r>
      <w:r w:rsidR="009D0277">
        <w:t>)</w:t>
      </w:r>
      <w:r w:rsidR="00434800">
        <w:t xml:space="preserve"> </w:t>
      </w:r>
      <w:r>
        <w:t xml:space="preserve">for </w:t>
      </w:r>
      <w:r w:rsidR="00F320D3">
        <w:t xml:space="preserve">next </w:t>
      </w:r>
      <w:r>
        <w:t xml:space="preserve">two years after </w:t>
      </w:r>
      <w:r w:rsidR="00F320D3">
        <w:t xml:space="preserve">the </w:t>
      </w:r>
      <w:r>
        <w:t>warrantee period should be quoted</w:t>
      </w:r>
      <w:r w:rsidR="00BC37E9">
        <w:t>, separately</w:t>
      </w:r>
      <w:r>
        <w:t xml:space="preserve">. </w:t>
      </w:r>
      <w:r w:rsidR="00BC37E9">
        <w:t xml:space="preserve">Annual recurring cost </w:t>
      </w:r>
      <w:r>
        <w:t xml:space="preserve">will be included in </w:t>
      </w:r>
      <w:r w:rsidR="0037060B">
        <w:t xml:space="preserve">product </w:t>
      </w:r>
      <w:r>
        <w:t xml:space="preserve">cost </w:t>
      </w:r>
      <w:r w:rsidR="00F320D3">
        <w:t xml:space="preserve">for </w:t>
      </w:r>
      <w:r w:rsidR="00A870E3">
        <w:t xml:space="preserve">overall </w:t>
      </w:r>
      <w:r>
        <w:t>evaluation</w:t>
      </w:r>
      <w:r w:rsidR="009E4AD6">
        <w:t xml:space="preserve"> and </w:t>
      </w:r>
      <w:r>
        <w:t>comparison</w:t>
      </w:r>
      <w:r w:rsidR="00E50962">
        <w:t xml:space="preserve"> of bids</w:t>
      </w:r>
      <w:r>
        <w:t>.</w:t>
      </w:r>
    </w:p>
    <w:p w:rsidR="00242187" w:rsidRDefault="00242187" w:rsidP="005762E4">
      <w:pPr>
        <w:ind w:left="1440" w:hanging="720"/>
      </w:pPr>
      <w:r>
        <w:t xml:space="preserve">3.8. </w:t>
      </w:r>
      <w:r>
        <w:tab/>
        <w:t>Successful b</w:t>
      </w:r>
      <w:r w:rsidR="00314397">
        <w:t>idder sha</w:t>
      </w:r>
      <w:r>
        <w:t>ll provide support for at least three years</w:t>
      </w:r>
      <w:r w:rsidR="00BC5DA0">
        <w:t xml:space="preserve"> on </w:t>
      </w:r>
      <w:r w:rsidR="0019169E">
        <w:t xml:space="preserve">the </w:t>
      </w:r>
      <w:r w:rsidR="00BC5DA0">
        <w:t>quoted prices</w:t>
      </w:r>
      <w:r>
        <w:t>.</w:t>
      </w:r>
    </w:p>
    <w:p w:rsidR="001E46AC" w:rsidRDefault="001E46AC" w:rsidP="001E46AC">
      <w:pPr>
        <w:pStyle w:val="ListParagraph"/>
        <w:numPr>
          <w:ilvl w:val="0"/>
          <w:numId w:val="1"/>
        </w:numPr>
      </w:pPr>
      <w:r>
        <w:t>Each bidder shall submit only one quotation.</w:t>
      </w:r>
    </w:p>
    <w:p w:rsidR="001E46AC" w:rsidRDefault="001E46AC" w:rsidP="001E46AC">
      <w:pPr>
        <w:pStyle w:val="ListParagraph"/>
        <w:numPr>
          <w:ilvl w:val="0"/>
          <w:numId w:val="1"/>
        </w:numPr>
      </w:pPr>
      <w:r>
        <w:t xml:space="preserve">Quotation shall remain valid for a period not less than </w:t>
      </w:r>
      <w:r w:rsidRPr="001E46AC">
        <w:rPr>
          <w:b/>
        </w:rPr>
        <w:t>45</w:t>
      </w:r>
      <w:r>
        <w:rPr>
          <w:b/>
        </w:rPr>
        <w:t xml:space="preserve"> </w:t>
      </w:r>
      <w:r w:rsidRPr="001E46AC">
        <w:rPr>
          <w:b/>
        </w:rPr>
        <w:t>Days</w:t>
      </w:r>
      <w:r w:rsidR="00093340">
        <w:rPr>
          <w:b/>
        </w:rPr>
        <w:t xml:space="preserve"> </w:t>
      </w:r>
      <w:r w:rsidR="00093340">
        <w:t>after the last date of quotation submission.</w:t>
      </w:r>
    </w:p>
    <w:p w:rsidR="00093340" w:rsidRDefault="001724BF" w:rsidP="001E46AC">
      <w:pPr>
        <w:pStyle w:val="ListParagraph"/>
        <w:numPr>
          <w:ilvl w:val="0"/>
          <w:numId w:val="1"/>
        </w:numPr>
      </w:pPr>
      <w:r>
        <w:t>Evaluation of Quotations,</w:t>
      </w:r>
    </w:p>
    <w:p w:rsidR="001724BF" w:rsidRDefault="001724BF" w:rsidP="001724BF">
      <w:pPr>
        <w:pStyle w:val="ListParagraph"/>
      </w:pPr>
      <w:r>
        <w:t>The Purchaser will evaluate and compare the quotations determined to be substantially responsive, i.e., which</w:t>
      </w:r>
    </w:p>
    <w:p w:rsidR="001724BF" w:rsidRDefault="001724BF" w:rsidP="001724BF">
      <w:pPr>
        <w:pStyle w:val="ListParagraph"/>
      </w:pPr>
      <w:r>
        <w:t>6.1.</w:t>
      </w:r>
      <w:r>
        <w:tab/>
      </w:r>
      <w:proofErr w:type="gramStart"/>
      <w:r>
        <w:t>are</w:t>
      </w:r>
      <w:proofErr w:type="gramEnd"/>
      <w:r>
        <w:t xml:space="preserve"> properly signed and </w:t>
      </w:r>
    </w:p>
    <w:p w:rsidR="001724BF" w:rsidRDefault="001724BF" w:rsidP="001724BF">
      <w:pPr>
        <w:pStyle w:val="ListParagraph"/>
      </w:pPr>
      <w:r>
        <w:t>6.2.</w:t>
      </w:r>
      <w:r>
        <w:tab/>
        <w:t>confirm to the terms and conditions, and specifications.</w:t>
      </w:r>
    </w:p>
    <w:p w:rsidR="001724BF" w:rsidRDefault="001724BF" w:rsidP="001724BF">
      <w:pPr>
        <w:pStyle w:val="ListParagraph"/>
        <w:numPr>
          <w:ilvl w:val="0"/>
          <w:numId w:val="1"/>
        </w:numPr>
      </w:pPr>
      <w:r>
        <w:t>The quotations would be evaluated for all items together.</w:t>
      </w:r>
    </w:p>
    <w:p w:rsidR="001724BF" w:rsidRDefault="001724BF" w:rsidP="001724BF">
      <w:pPr>
        <w:pStyle w:val="ListParagraph"/>
        <w:numPr>
          <w:ilvl w:val="0"/>
          <w:numId w:val="1"/>
        </w:numPr>
      </w:pPr>
      <w:r>
        <w:t>Award of contract:</w:t>
      </w:r>
    </w:p>
    <w:p w:rsidR="001724BF" w:rsidRDefault="001724BF" w:rsidP="001724BF">
      <w:pPr>
        <w:ind w:left="720"/>
      </w:pPr>
      <w:r>
        <w:t>The Purchaser will award the contract to the bidder whose quotation has been determined to be substantially responsive and who has offered the lowest evaluated quotation price</w:t>
      </w:r>
      <w:r w:rsidR="00B245C9">
        <w:t xml:space="preserve"> including recurring cost for next two years after warrantee period</w:t>
      </w:r>
      <w:r>
        <w:t>.</w:t>
      </w:r>
    </w:p>
    <w:p w:rsidR="001724BF" w:rsidRDefault="001724BF" w:rsidP="001724BF">
      <w:pPr>
        <w:ind w:left="1440" w:hanging="720"/>
      </w:pPr>
      <w:r>
        <w:t>8.1.</w:t>
      </w:r>
      <w:r>
        <w:tab/>
        <w:t>Notwithstanding the above, the Purchaser reserves the right to accept or reject any quotations and to cancel the bidding process and reject all quotations at any time prior to the award of contract.</w:t>
      </w:r>
    </w:p>
    <w:p w:rsidR="001724BF" w:rsidRDefault="001724BF" w:rsidP="009207BA">
      <w:pPr>
        <w:ind w:left="1440" w:hanging="720"/>
      </w:pPr>
      <w:r>
        <w:t>8.2.</w:t>
      </w:r>
      <w:r>
        <w:tab/>
        <w:t xml:space="preserve">The bidder whose bid is accepted will be notified of the award of contract by the Purchaser prior to the expiration of the quotation validity </w:t>
      </w:r>
      <w:r w:rsidR="009207BA">
        <w:t>period. The terms of the accepted offer shall be incorporated in the purchase order.</w:t>
      </w:r>
    </w:p>
    <w:p w:rsidR="00FC517A" w:rsidRDefault="00E6482D" w:rsidP="00E6482D">
      <w:pPr>
        <w:pStyle w:val="ListParagraph"/>
        <w:numPr>
          <w:ilvl w:val="0"/>
          <w:numId w:val="1"/>
        </w:numPr>
      </w:pPr>
      <w:r>
        <w:t>Payment shall be made in Indian Rupees as follows:</w:t>
      </w:r>
    </w:p>
    <w:p w:rsidR="006C2626" w:rsidRPr="006C2626" w:rsidRDefault="006C2626" w:rsidP="006C2626">
      <w:pPr>
        <w:ind w:left="1440"/>
        <w:rPr>
          <w:b/>
        </w:rPr>
      </w:pPr>
      <w:r w:rsidRPr="006C2626">
        <w:rPr>
          <w:b/>
        </w:rPr>
        <w:t xml:space="preserve">Delivery and Installation – 90% of total </w:t>
      </w:r>
      <w:r w:rsidR="002D4C6E">
        <w:rPr>
          <w:b/>
        </w:rPr>
        <w:t xml:space="preserve">product </w:t>
      </w:r>
      <w:r w:rsidRPr="006C2626">
        <w:rPr>
          <w:b/>
        </w:rPr>
        <w:t>cost</w:t>
      </w:r>
    </w:p>
    <w:p w:rsidR="006C2626" w:rsidRDefault="006C2626" w:rsidP="006C2626">
      <w:pPr>
        <w:ind w:left="1440"/>
        <w:rPr>
          <w:b/>
        </w:rPr>
      </w:pPr>
      <w:r w:rsidRPr="006C2626">
        <w:rPr>
          <w:b/>
        </w:rPr>
        <w:t xml:space="preserve">Satisfactory Acceptance – 10% of total </w:t>
      </w:r>
      <w:r w:rsidR="002D4C6E">
        <w:rPr>
          <w:b/>
        </w:rPr>
        <w:t xml:space="preserve">product </w:t>
      </w:r>
      <w:r w:rsidRPr="006C2626">
        <w:rPr>
          <w:b/>
        </w:rPr>
        <w:t>cost</w:t>
      </w:r>
    </w:p>
    <w:p w:rsidR="002D4C6E" w:rsidRPr="006C2626" w:rsidRDefault="002D4C6E" w:rsidP="006C2626">
      <w:pPr>
        <w:ind w:left="1440"/>
        <w:rPr>
          <w:b/>
        </w:rPr>
      </w:pPr>
      <w:r>
        <w:rPr>
          <w:b/>
        </w:rPr>
        <w:lastRenderedPageBreak/>
        <w:t>Annual Recurring cost will be release annually</w:t>
      </w:r>
    </w:p>
    <w:p w:rsidR="006C2626" w:rsidRDefault="006C2626" w:rsidP="006C2626">
      <w:pPr>
        <w:pStyle w:val="ListParagraph"/>
        <w:numPr>
          <w:ilvl w:val="0"/>
          <w:numId w:val="1"/>
        </w:numPr>
      </w:pPr>
      <w:r>
        <w:t xml:space="preserve">All supplied items are under warranty of </w:t>
      </w:r>
      <w:r w:rsidRPr="006C2626">
        <w:rPr>
          <w:b/>
        </w:rPr>
        <w:t>12 Months</w:t>
      </w:r>
      <w:r>
        <w:t xml:space="preserve"> from the date of successful acceptance of items.</w:t>
      </w:r>
    </w:p>
    <w:p w:rsidR="006C2626" w:rsidRDefault="006C2626" w:rsidP="006C2626">
      <w:pPr>
        <w:pStyle w:val="ListParagraph"/>
        <w:numPr>
          <w:ilvl w:val="0"/>
          <w:numId w:val="1"/>
        </w:numPr>
      </w:pPr>
      <w:r>
        <w:t xml:space="preserve">You are requested to provide your offer latest by </w:t>
      </w:r>
      <w:r w:rsidRPr="006C2626">
        <w:rPr>
          <w:b/>
        </w:rPr>
        <w:t>14:00 hours</w:t>
      </w:r>
      <w:r>
        <w:t xml:space="preserve"> on </w:t>
      </w:r>
      <w:r w:rsidR="00867CE5">
        <w:rPr>
          <w:b/>
        </w:rPr>
        <w:t>11</w:t>
      </w:r>
      <w:r w:rsidRPr="006C2626">
        <w:rPr>
          <w:b/>
        </w:rPr>
        <w:t>-Jan-2016</w:t>
      </w:r>
      <w:r>
        <w:t>.</w:t>
      </w:r>
    </w:p>
    <w:p w:rsidR="006C2626" w:rsidRDefault="00BF2DDB" w:rsidP="006C2626">
      <w:pPr>
        <w:pStyle w:val="ListParagraph"/>
        <w:numPr>
          <w:ilvl w:val="0"/>
          <w:numId w:val="1"/>
        </w:numPr>
      </w:pPr>
      <w:r>
        <w:t>Detailed specifications of the items are at Annexure-I</w:t>
      </w:r>
    </w:p>
    <w:p w:rsidR="00BF2DDB" w:rsidRPr="00BF2DDB" w:rsidRDefault="00BF2DDB" w:rsidP="006C2626">
      <w:pPr>
        <w:pStyle w:val="ListParagraph"/>
        <w:numPr>
          <w:ilvl w:val="0"/>
          <w:numId w:val="1"/>
        </w:numPr>
      </w:pPr>
      <w:r>
        <w:t>Training Clause (if any)</w:t>
      </w:r>
      <w:r w:rsidR="00FD57B6">
        <w:t>:</w:t>
      </w:r>
      <w:r>
        <w:t xml:space="preserve"> </w:t>
      </w:r>
      <w:r w:rsidRPr="00BF2DDB">
        <w:rPr>
          <w:b/>
        </w:rPr>
        <w:t>Yes</w:t>
      </w:r>
    </w:p>
    <w:p w:rsidR="00FD57B6" w:rsidRDefault="00FD57B6" w:rsidP="00FD57B6">
      <w:pPr>
        <w:pStyle w:val="ListParagraph"/>
      </w:pPr>
      <w:r>
        <w:t xml:space="preserve">Bidder shall provide </w:t>
      </w:r>
      <w:r w:rsidR="0045728B">
        <w:t xml:space="preserve">free </w:t>
      </w:r>
      <w:r>
        <w:t>training to four staff members of the institute to their satisfaction.</w:t>
      </w:r>
    </w:p>
    <w:p w:rsidR="00BF2DDB" w:rsidRDefault="00BF2DDB" w:rsidP="006C2626">
      <w:pPr>
        <w:pStyle w:val="ListParagraph"/>
        <w:numPr>
          <w:ilvl w:val="0"/>
          <w:numId w:val="1"/>
        </w:numPr>
      </w:pPr>
      <w:r w:rsidRPr="00BF2DDB">
        <w:t>Testing/Installation Clause (if any)</w:t>
      </w:r>
      <w:r w:rsidR="00FD57B6">
        <w:t>:</w:t>
      </w:r>
      <w:r>
        <w:rPr>
          <w:b/>
        </w:rPr>
        <w:t xml:space="preserve"> Yes</w:t>
      </w:r>
    </w:p>
    <w:p w:rsidR="00FD57B6" w:rsidRDefault="0045728B" w:rsidP="00FD57B6">
      <w:pPr>
        <w:pStyle w:val="ListParagraph"/>
      </w:pPr>
      <w:r>
        <w:t>Installation and configuration shall be done on sight free of cost.</w:t>
      </w:r>
    </w:p>
    <w:p w:rsidR="00BF2DDB" w:rsidRDefault="00A55DB6" w:rsidP="006C2626">
      <w:pPr>
        <w:pStyle w:val="ListParagraph"/>
        <w:numPr>
          <w:ilvl w:val="0"/>
          <w:numId w:val="1"/>
        </w:numPr>
      </w:pPr>
      <w:r>
        <w:t>Information brochure/product catalogue, if any must be ac</w:t>
      </w:r>
      <w:r w:rsidR="00ED44EE">
        <w:t>companied with quotation clearly indicating the model quoted for.</w:t>
      </w:r>
    </w:p>
    <w:p w:rsidR="00ED44EE" w:rsidRDefault="00ED44EE" w:rsidP="006C2626">
      <w:pPr>
        <w:pStyle w:val="ListParagraph"/>
        <w:numPr>
          <w:ilvl w:val="0"/>
          <w:numId w:val="1"/>
        </w:numPr>
      </w:pPr>
      <w:r>
        <w:t>Sealed quotations to be submitted/delivered at the address mentioned below:</w:t>
      </w:r>
    </w:p>
    <w:p w:rsidR="00ED44EE" w:rsidRPr="00ED44EE" w:rsidRDefault="00ED44EE" w:rsidP="00ED44EE">
      <w:pPr>
        <w:pStyle w:val="ListParagraph"/>
        <w:rPr>
          <w:b/>
        </w:rPr>
      </w:pPr>
      <w:r w:rsidRPr="00ED44EE">
        <w:rPr>
          <w:b/>
        </w:rPr>
        <w:t>Shaheed Bhagat Singh State Technical Campus</w:t>
      </w:r>
    </w:p>
    <w:p w:rsidR="00ED44EE" w:rsidRPr="00ED44EE" w:rsidRDefault="00ED44EE" w:rsidP="00ED44EE">
      <w:pPr>
        <w:pStyle w:val="ListParagraph"/>
        <w:rPr>
          <w:b/>
        </w:rPr>
      </w:pPr>
      <w:r w:rsidRPr="00ED44EE">
        <w:rPr>
          <w:b/>
        </w:rPr>
        <w:t>(Formerly, SBS College of Engineering &amp; Technology)</w:t>
      </w:r>
    </w:p>
    <w:p w:rsidR="00ED44EE" w:rsidRPr="00ED44EE" w:rsidRDefault="00ED44EE" w:rsidP="00ED44EE">
      <w:pPr>
        <w:pStyle w:val="ListParagraph"/>
        <w:rPr>
          <w:b/>
        </w:rPr>
      </w:pPr>
      <w:r w:rsidRPr="00ED44EE">
        <w:rPr>
          <w:b/>
        </w:rPr>
        <w:t>Moga Road (NH-95), Ferozepur-152004</w:t>
      </w:r>
    </w:p>
    <w:p w:rsidR="00ED44EE" w:rsidRDefault="00ED44EE" w:rsidP="00ED44EE">
      <w:pPr>
        <w:pStyle w:val="ListParagraph"/>
        <w:numPr>
          <w:ilvl w:val="0"/>
          <w:numId w:val="1"/>
        </w:numPr>
      </w:pPr>
      <w:r>
        <w:t>We look forward to receiving your quotation and thank you for your interest in this project.</w:t>
      </w:r>
    </w:p>
    <w:p w:rsidR="00ED44EE" w:rsidRDefault="00ED44EE" w:rsidP="00ED44EE"/>
    <w:p w:rsidR="00ED44EE" w:rsidRDefault="00ED44EE" w:rsidP="00ED44EE">
      <w:pPr>
        <w:jc w:val="right"/>
      </w:pPr>
    </w:p>
    <w:p w:rsidR="00ED44EE" w:rsidRDefault="00ED44EE" w:rsidP="00ED44EE">
      <w:pPr>
        <w:jc w:val="right"/>
      </w:pPr>
    </w:p>
    <w:p w:rsidR="0077796E" w:rsidRDefault="00C2560A" w:rsidP="00ED44EE">
      <w:pPr>
        <w:jc w:val="right"/>
      </w:pPr>
      <w:proofErr w:type="spellStart"/>
      <w:proofErr w:type="gramStart"/>
      <w:r>
        <w:t>Sd</w:t>
      </w:r>
      <w:proofErr w:type="spellEnd"/>
      <w:proofErr w:type="gramEnd"/>
      <w:r>
        <w:t>/-</w:t>
      </w:r>
    </w:p>
    <w:p w:rsidR="00ED44EE" w:rsidRDefault="00ED44EE" w:rsidP="00ED44EE">
      <w:pPr>
        <w:jc w:val="right"/>
      </w:pPr>
    </w:p>
    <w:p w:rsidR="00ED44EE" w:rsidRDefault="00ED44EE" w:rsidP="00ED44EE">
      <w:pPr>
        <w:jc w:val="right"/>
      </w:pPr>
      <w:r>
        <w:t>(Authorised Signatory)</w:t>
      </w:r>
    </w:p>
    <w:p w:rsidR="00ED44EE" w:rsidRDefault="00ED44EE" w:rsidP="00ED44EE">
      <w:pPr>
        <w:jc w:val="right"/>
      </w:pPr>
      <w:r>
        <w:t>Dr Satvir Singh</w:t>
      </w:r>
    </w:p>
    <w:p w:rsidR="00ED44EE" w:rsidRDefault="00ED44EE" w:rsidP="00ED44EE">
      <w:pPr>
        <w:jc w:val="right"/>
      </w:pPr>
      <w:r>
        <w:t>Nodal Officer, Procurement</w:t>
      </w:r>
    </w:p>
    <w:p w:rsidR="00ED44EE" w:rsidRDefault="00ED44EE" w:rsidP="00ED44EE">
      <w:pPr>
        <w:jc w:val="center"/>
      </w:pPr>
    </w:p>
    <w:p w:rsidR="002D1A22" w:rsidRDefault="002D1A22">
      <w:pPr>
        <w:overflowPunct/>
        <w:autoSpaceDE/>
        <w:autoSpaceDN/>
        <w:adjustRightInd/>
        <w:jc w:val="left"/>
        <w:textAlignment w:val="auto"/>
      </w:pPr>
      <w:r>
        <w:br w:type="page"/>
      </w:r>
    </w:p>
    <w:p w:rsidR="00ED44EE" w:rsidRPr="00B44D56" w:rsidRDefault="008D1118" w:rsidP="00ED44EE">
      <w:pPr>
        <w:jc w:val="center"/>
        <w:rPr>
          <w:sz w:val="26"/>
        </w:rPr>
      </w:pPr>
      <w:r w:rsidRPr="00B44D56">
        <w:rPr>
          <w:sz w:val="26"/>
        </w:rPr>
        <w:lastRenderedPageBreak/>
        <w:t>Annexure-I</w:t>
      </w:r>
    </w:p>
    <w:p w:rsidR="008D1118" w:rsidRDefault="008D1118" w:rsidP="00ED44EE">
      <w:pPr>
        <w:jc w:val="center"/>
      </w:pPr>
    </w:p>
    <w:tbl>
      <w:tblPr>
        <w:tblStyle w:val="TableGrid"/>
        <w:tblW w:w="0" w:type="auto"/>
        <w:tblLook w:val="04A0" w:firstRow="1" w:lastRow="0" w:firstColumn="1" w:lastColumn="0" w:noHBand="0" w:noVBand="1"/>
      </w:tblPr>
      <w:tblGrid>
        <w:gridCol w:w="660"/>
        <w:gridCol w:w="1769"/>
        <w:gridCol w:w="6164"/>
        <w:gridCol w:w="983"/>
      </w:tblGrid>
      <w:tr w:rsidR="00E7347B" w:rsidRPr="0077796E" w:rsidTr="0077796E">
        <w:tc>
          <w:tcPr>
            <w:tcW w:w="662" w:type="dxa"/>
            <w:vAlign w:val="center"/>
          </w:tcPr>
          <w:p w:rsidR="00E7347B" w:rsidRPr="0077796E" w:rsidRDefault="00E7347B" w:rsidP="0077796E">
            <w:pPr>
              <w:jc w:val="center"/>
              <w:rPr>
                <w:rFonts w:ascii="Times New Roman" w:hAnsi="Times New Roman" w:cs="Times New Roman"/>
                <w:b/>
              </w:rPr>
            </w:pPr>
            <w:r w:rsidRPr="0077796E">
              <w:rPr>
                <w:rFonts w:ascii="Times New Roman" w:hAnsi="Times New Roman" w:cs="Times New Roman"/>
                <w:b/>
              </w:rPr>
              <w:t>S.</w:t>
            </w:r>
            <w:r w:rsidR="0077796E" w:rsidRPr="0077796E">
              <w:rPr>
                <w:rFonts w:ascii="Times New Roman" w:hAnsi="Times New Roman" w:cs="Times New Roman"/>
                <w:b/>
              </w:rPr>
              <w:t xml:space="preserve"> </w:t>
            </w:r>
            <w:r w:rsidRPr="0077796E">
              <w:rPr>
                <w:rFonts w:ascii="Times New Roman" w:hAnsi="Times New Roman" w:cs="Times New Roman"/>
                <w:b/>
              </w:rPr>
              <w:t>No.</w:t>
            </w:r>
          </w:p>
        </w:tc>
        <w:tc>
          <w:tcPr>
            <w:tcW w:w="1770" w:type="dxa"/>
            <w:vAlign w:val="center"/>
          </w:tcPr>
          <w:p w:rsidR="00E7347B" w:rsidRPr="0077796E" w:rsidRDefault="00E7347B" w:rsidP="0077796E">
            <w:pPr>
              <w:jc w:val="center"/>
              <w:rPr>
                <w:rFonts w:ascii="Times New Roman" w:hAnsi="Times New Roman" w:cs="Times New Roman"/>
                <w:b/>
              </w:rPr>
            </w:pPr>
            <w:r w:rsidRPr="0077796E">
              <w:rPr>
                <w:rFonts w:ascii="Times New Roman" w:hAnsi="Times New Roman" w:cs="Times New Roman"/>
                <w:b/>
              </w:rPr>
              <w:t>Item Name</w:t>
            </w:r>
          </w:p>
        </w:tc>
        <w:tc>
          <w:tcPr>
            <w:tcW w:w="6191" w:type="dxa"/>
            <w:vAlign w:val="center"/>
          </w:tcPr>
          <w:p w:rsidR="00E7347B" w:rsidRPr="0077796E" w:rsidRDefault="00E7347B" w:rsidP="0077796E">
            <w:pPr>
              <w:rPr>
                <w:rFonts w:ascii="Times New Roman" w:hAnsi="Times New Roman" w:cs="Times New Roman"/>
                <w:b/>
              </w:rPr>
            </w:pPr>
            <w:r w:rsidRPr="0077796E">
              <w:rPr>
                <w:rFonts w:ascii="Times New Roman" w:hAnsi="Times New Roman" w:cs="Times New Roman"/>
                <w:b/>
              </w:rPr>
              <w:t>Specifications</w:t>
            </w:r>
          </w:p>
        </w:tc>
        <w:tc>
          <w:tcPr>
            <w:tcW w:w="953" w:type="dxa"/>
            <w:vAlign w:val="center"/>
          </w:tcPr>
          <w:p w:rsidR="00E7347B" w:rsidRPr="0077796E" w:rsidRDefault="00E7347B" w:rsidP="0077796E">
            <w:pPr>
              <w:jc w:val="center"/>
              <w:rPr>
                <w:rFonts w:ascii="Times New Roman" w:hAnsi="Times New Roman" w:cs="Times New Roman"/>
                <w:b/>
              </w:rPr>
            </w:pPr>
            <w:r w:rsidRPr="0077796E">
              <w:rPr>
                <w:rFonts w:ascii="Times New Roman" w:hAnsi="Times New Roman" w:cs="Times New Roman"/>
                <w:b/>
              </w:rPr>
              <w:t>Quantity</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1</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24 fixed SFP+ 10G ports with one expansion module</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Switch should have 24 fixed SFP+ 10G ports and 8 1G UTP Ports, Should have minimum Flash 1GB &amp; Minimum RAM 2GB, SD card/USB slot required for easy file store &amp; restoration like firmware, configuration file, syslog </w:t>
            </w:r>
            <w:proofErr w:type="spellStart"/>
            <w:r w:rsidRPr="0077796E">
              <w:rPr>
                <w:rFonts w:ascii="Times New Roman" w:hAnsi="Times New Roman" w:cs="Times New Roman"/>
                <w:bCs/>
                <w:color w:val="000000"/>
              </w:rPr>
              <w:t>etc</w:t>
            </w:r>
            <w:proofErr w:type="spellEnd"/>
            <w:r w:rsidRPr="0077796E">
              <w:rPr>
                <w:rFonts w:ascii="Times New Roman" w:hAnsi="Times New Roman" w:cs="Times New Roman"/>
                <w:bCs/>
                <w:color w:val="000000"/>
              </w:rPr>
              <w:t xml:space="preserve">, ,, Should support switching capacity of minimum 960 </w:t>
            </w:r>
            <w:proofErr w:type="spellStart"/>
            <w:r w:rsidRPr="0077796E">
              <w:rPr>
                <w:rFonts w:ascii="Times New Roman" w:hAnsi="Times New Roman" w:cs="Times New Roman"/>
                <w:bCs/>
                <w:color w:val="000000"/>
              </w:rPr>
              <w:t>Gbps</w:t>
            </w:r>
            <w:proofErr w:type="spellEnd"/>
            <w:r w:rsidRPr="0077796E">
              <w:rPr>
                <w:rFonts w:ascii="Times New Roman" w:hAnsi="Times New Roman" w:cs="Times New Roman"/>
                <w:bCs/>
                <w:color w:val="000000"/>
              </w:rPr>
              <w:t xml:space="preserve"> &amp; forwarding rate more than 714 </w:t>
            </w:r>
            <w:proofErr w:type="spellStart"/>
            <w:r w:rsidRPr="0077796E">
              <w:rPr>
                <w:rFonts w:ascii="Times New Roman" w:hAnsi="Times New Roman" w:cs="Times New Roman"/>
                <w:bCs/>
                <w:color w:val="000000"/>
              </w:rPr>
              <w:t>Mpps</w:t>
            </w:r>
            <w:proofErr w:type="spellEnd"/>
            <w:r w:rsidRPr="0077796E">
              <w:rPr>
                <w:rFonts w:ascii="Times New Roman" w:hAnsi="Times New Roman" w:cs="Times New Roman"/>
                <w:bCs/>
                <w:color w:val="000000"/>
              </w:rPr>
              <w:t xml:space="preserve">, Jumbo frame : 12K,Should have full layer 2, 3 &amp; 4 features from day one like: SNMP, RMON, VLAN, RIPv1, RIPv2, Static Routes, BGPv4 (Border Gateway Protocol), IGMP, ICMP, OSPF, </w:t>
            </w:r>
            <w:proofErr w:type="spellStart"/>
            <w:r w:rsidRPr="0077796E">
              <w:rPr>
                <w:rFonts w:ascii="Times New Roman" w:hAnsi="Times New Roman" w:cs="Times New Roman"/>
                <w:bCs/>
                <w:color w:val="000000"/>
              </w:rPr>
              <w:t>RIPng</w:t>
            </w:r>
            <w:proofErr w:type="spellEnd"/>
            <w:r w:rsidRPr="0077796E">
              <w:rPr>
                <w:rFonts w:ascii="Times New Roman" w:hAnsi="Times New Roman" w:cs="Times New Roman"/>
                <w:bCs/>
                <w:color w:val="000000"/>
              </w:rPr>
              <w:t xml:space="preserve">, OSPFv3, </w:t>
            </w:r>
            <w:proofErr w:type="spellStart"/>
            <w:r w:rsidRPr="0077796E">
              <w:rPr>
                <w:rFonts w:ascii="Times New Roman" w:hAnsi="Times New Roman" w:cs="Times New Roman"/>
                <w:bCs/>
                <w:color w:val="000000"/>
              </w:rPr>
              <w:t>QoS</w:t>
            </w:r>
            <w:proofErr w:type="spellEnd"/>
            <w:r w:rsidRPr="0077796E">
              <w:rPr>
                <w:rFonts w:ascii="Times New Roman" w:hAnsi="Times New Roman" w:cs="Times New Roman"/>
                <w:bCs/>
                <w:color w:val="000000"/>
              </w:rPr>
              <w:t xml:space="preserve">, VLAN (Double VLAN (Q-in-Q)), Should support IGMP,PIM DM, PIM SM, PIM-SSM, DVMRP v3 and MLD v1/v2, Should have time based ACLs &amp; and should support 2k L3 IP Multicast </w:t>
            </w:r>
            <w:proofErr w:type="spellStart"/>
            <w:r w:rsidRPr="0077796E">
              <w:rPr>
                <w:rFonts w:ascii="Times New Roman" w:hAnsi="Times New Roman" w:cs="Times New Roman"/>
                <w:bCs/>
                <w:color w:val="000000"/>
              </w:rPr>
              <w:t>Entries,IP</w:t>
            </w:r>
            <w:proofErr w:type="spellEnd"/>
            <w:r w:rsidRPr="0077796E">
              <w:rPr>
                <w:rFonts w:ascii="Times New Roman" w:hAnsi="Times New Roman" w:cs="Times New Roman"/>
                <w:bCs/>
                <w:color w:val="000000"/>
              </w:rPr>
              <w:t xml:space="preserve"> Interface:256,Min. 16K hardware routing entries, 802.1X: Web-based Access Control (WAC), MAC-based Access Control (MAC), Guest VLAN, Dynamic VLAN Assignment. Identity-driven Policy  (VLAN/ACL/</w:t>
            </w:r>
            <w:proofErr w:type="spellStart"/>
            <w:r w:rsidRPr="0077796E">
              <w:rPr>
                <w:rFonts w:ascii="Times New Roman" w:hAnsi="Times New Roman" w:cs="Times New Roman"/>
                <w:bCs/>
                <w:color w:val="000000"/>
              </w:rPr>
              <w:t>QoS</w:t>
            </w:r>
            <w:proofErr w:type="spellEnd"/>
            <w:r w:rsidRPr="0077796E">
              <w:rPr>
                <w:rFonts w:ascii="Times New Roman" w:hAnsi="Times New Roman" w:cs="Times New Roman"/>
                <w:bCs/>
                <w:color w:val="000000"/>
              </w:rPr>
              <w:t xml:space="preserve">) Assignment, Support for IP-MAC-Port Binding, Switch shall support MPLS label, VPWS, VPLS from day 1,Support for dual load sharing for AC/DC </w:t>
            </w:r>
            <w:proofErr w:type="spellStart"/>
            <w:r w:rsidRPr="0077796E">
              <w:rPr>
                <w:rFonts w:ascii="Times New Roman" w:hAnsi="Times New Roman" w:cs="Times New Roman"/>
                <w:bCs/>
                <w:color w:val="000000"/>
              </w:rPr>
              <w:t>power,Multiple</w:t>
            </w:r>
            <w:proofErr w:type="spellEnd"/>
            <w:r w:rsidRPr="0077796E">
              <w:rPr>
                <w:rFonts w:ascii="Times New Roman" w:hAnsi="Times New Roman" w:cs="Times New Roman"/>
                <w:bCs/>
                <w:color w:val="000000"/>
              </w:rPr>
              <w:t xml:space="preserve"> image, Multiple configuration, Password Encryption , SNTP IPv4/IPv6, Certification: CB, CUL, FCC, CE, C-Tick, IC, VCCI</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1</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24-Port 10/100/1000Mbps L2+ Management Switch with 4-Port Combo SFP and 4-Port 10GE SFP+</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L2+ switch with 24 Manageable Gigabit Ethernet ports, 4 RJ 45 ports with option of </w:t>
            </w:r>
            <w:proofErr w:type="spellStart"/>
            <w:r w:rsidRPr="0077796E">
              <w:rPr>
                <w:rFonts w:ascii="Times New Roman" w:hAnsi="Times New Roman" w:cs="Times New Roman"/>
                <w:bCs/>
                <w:color w:val="000000"/>
              </w:rPr>
              <w:t>fiber</w:t>
            </w:r>
            <w:proofErr w:type="spellEnd"/>
            <w:r w:rsidRPr="0077796E">
              <w:rPr>
                <w:rFonts w:ascii="Times New Roman" w:hAnsi="Times New Roman" w:cs="Times New Roman"/>
                <w:bCs/>
                <w:color w:val="000000"/>
              </w:rPr>
              <w:t xml:space="preserve"> port of Min 1000 Mbps &amp; 04 No’s of 10Gigabit SFP+ ports for uplink to Switch or Servers for Stacking, should provide option of Redundant power supply, Switch shall have SD Card/USB slot for easy file store &amp; restoration like firmware, configuration file, boot image, syslog etc.,  A RJ-45 Ethernet management port for IP-based out-of-band telnet, Web or SNMP management, The Switch shall have Min. 128 </w:t>
            </w:r>
            <w:proofErr w:type="spellStart"/>
            <w:r w:rsidRPr="0077796E">
              <w:rPr>
                <w:rFonts w:ascii="Times New Roman" w:hAnsi="Times New Roman" w:cs="Times New Roman"/>
                <w:bCs/>
                <w:color w:val="000000"/>
              </w:rPr>
              <w:t>Gbps</w:t>
            </w:r>
            <w:proofErr w:type="spellEnd"/>
            <w:r w:rsidRPr="0077796E">
              <w:rPr>
                <w:rFonts w:ascii="Times New Roman" w:hAnsi="Times New Roman" w:cs="Times New Roman"/>
                <w:bCs/>
                <w:color w:val="000000"/>
              </w:rPr>
              <w:t xml:space="preserve"> Back plane or more and Min.95 million </w:t>
            </w:r>
            <w:proofErr w:type="spellStart"/>
            <w:r w:rsidRPr="0077796E">
              <w:rPr>
                <w:rFonts w:ascii="Times New Roman" w:hAnsi="Times New Roman" w:cs="Times New Roman"/>
                <w:bCs/>
                <w:color w:val="000000"/>
              </w:rPr>
              <w:t>pps</w:t>
            </w:r>
            <w:proofErr w:type="spellEnd"/>
            <w:r w:rsidRPr="0077796E">
              <w:rPr>
                <w:rFonts w:ascii="Times New Roman" w:hAnsi="Times New Roman" w:cs="Times New Roman"/>
                <w:bCs/>
                <w:color w:val="000000"/>
              </w:rPr>
              <w:t xml:space="preserve"> forwarding rate, 40 Gigabit Stacking Backplane, Switch shall be able to do flex Stack or equivalent technique to support up to 6 units per stack, Switch should have Static route, 256 IP interfaces,1K routing Entries, RIPv1(RFC1058)/RIPv2(RFC2453),</w:t>
            </w:r>
            <w:proofErr w:type="spellStart"/>
            <w:r w:rsidRPr="0077796E">
              <w:rPr>
                <w:rFonts w:ascii="Times New Roman" w:hAnsi="Times New Roman" w:cs="Times New Roman"/>
                <w:bCs/>
                <w:color w:val="000000"/>
              </w:rPr>
              <w:t>RIPng</w:t>
            </w:r>
            <w:proofErr w:type="spellEnd"/>
            <w:r w:rsidRPr="0077796E">
              <w:rPr>
                <w:rFonts w:ascii="Times New Roman" w:hAnsi="Times New Roman" w:cs="Times New Roman"/>
                <w:bCs/>
                <w:color w:val="000000"/>
              </w:rPr>
              <w:t xml:space="preserve">, Switch should have 802.3ad Link Aggregation Up to 30 groups per device, It shall support 802.1v &amp; Q-in-Q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 Guest VLAN, LBD &amp; ERPS, Class of service shall be based on Switch port, DSCP,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 ID,TCP/UDP port, Protocol type,802.1p queues, IPv4/v6 address, IPv6 flow label &amp; User defined packet content, The Lan Switch shall have the capability to apply access list control based on IPv4/v6 address, Protocol type,IPv6 flow label, Time based ACL,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-ID, MAC-ID, DSCP, IPv6 traffic class, TCP/UDP Port, Switch port &amp; user defined packet content, shall have IP-MAC-Port binding, Certification: FCC Class A, CE Class A, VCCI Class A, IC, C-Tick, CB, </w:t>
            </w:r>
            <w:proofErr w:type="spellStart"/>
            <w:r w:rsidRPr="0077796E">
              <w:rPr>
                <w:rFonts w:ascii="Times New Roman" w:hAnsi="Times New Roman" w:cs="Times New Roman"/>
                <w:bCs/>
                <w:color w:val="000000"/>
              </w:rPr>
              <w:t>cUL</w:t>
            </w:r>
            <w:proofErr w:type="spellEnd"/>
            <w:r w:rsidRPr="0077796E">
              <w:rPr>
                <w:rFonts w:ascii="Times New Roman" w:hAnsi="Times New Roman" w:cs="Times New Roman"/>
                <w:bCs/>
                <w:color w:val="000000"/>
              </w:rPr>
              <w:t>, LVD</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8</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3</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 xml:space="preserve">24-Port 10/100/1000Mbps L2+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Management Switch with 4-Port Combo SFP and 4-Port 10GE SFP+</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L2+ switch with 24 Manageable POE Gigabit Ethernet ports, 4 RJ 45 ports with option of </w:t>
            </w:r>
            <w:proofErr w:type="spellStart"/>
            <w:r w:rsidRPr="0077796E">
              <w:rPr>
                <w:rFonts w:ascii="Times New Roman" w:hAnsi="Times New Roman" w:cs="Times New Roman"/>
                <w:bCs/>
                <w:color w:val="000000"/>
              </w:rPr>
              <w:t>fiber</w:t>
            </w:r>
            <w:proofErr w:type="spellEnd"/>
            <w:r w:rsidRPr="0077796E">
              <w:rPr>
                <w:rFonts w:ascii="Times New Roman" w:hAnsi="Times New Roman" w:cs="Times New Roman"/>
                <w:bCs/>
                <w:color w:val="000000"/>
              </w:rPr>
              <w:t xml:space="preserve"> port of Min 1000 Mbps &amp; 04 No’s of 10Gigabit SFP+ ports for uplink to Switch or Servers for Stacking,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Power Budget: 370 watts (740 watts with RPS), should provide option of Redundant power supply, Switch shall have SD Card slot for easy file store &amp; restoration like firmware, configuration file, boot image, syslog etc., Switch shall provide digital I/O design through external alarm port to have better security protection, Switch shall be able to receive events detected by external sensors (e.g. temperature, smoking or anti-theft sensor). The switch shall be able to send a trap/log out to report the issue, A RJ-45 Ethernet management port for IP-based out-of-band telnet, Web </w:t>
            </w:r>
            <w:r w:rsidRPr="0077796E">
              <w:rPr>
                <w:rFonts w:ascii="Times New Roman" w:hAnsi="Times New Roman" w:cs="Times New Roman"/>
                <w:bCs/>
                <w:color w:val="000000"/>
              </w:rPr>
              <w:lastRenderedPageBreak/>
              <w:t xml:space="preserve">or SNMP management, The Switch shall have Min. 128 </w:t>
            </w:r>
            <w:proofErr w:type="spellStart"/>
            <w:r w:rsidRPr="0077796E">
              <w:rPr>
                <w:rFonts w:ascii="Times New Roman" w:hAnsi="Times New Roman" w:cs="Times New Roman"/>
                <w:bCs/>
                <w:color w:val="000000"/>
              </w:rPr>
              <w:t>Gbps</w:t>
            </w:r>
            <w:proofErr w:type="spellEnd"/>
            <w:r w:rsidRPr="0077796E">
              <w:rPr>
                <w:rFonts w:ascii="Times New Roman" w:hAnsi="Times New Roman" w:cs="Times New Roman"/>
                <w:bCs/>
                <w:color w:val="000000"/>
              </w:rPr>
              <w:t xml:space="preserve"> Back plane or more and Min.95 million </w:t>
            </w:r>
            <w:proofErr w:type="spellStart"/>
            <w:r w:rsidRPr="0077796E">
              <w:rPr>
                <w:rFonts w:ascii="Times New Roman" w:hAnsi="Times New Roman" w:cs="Times New Roman"/>
                <w:bCs/>
                <w:color w:val="000000"/>
              </w:rPr>
              <w:t>pps</w:t>
            </w:r>
            <w:proofErr w:type="spellEnd"/>
            <w:r w:rsidRPr="0077796E">
              <w:rPr>
                <w:rFonts w:ascii="Times New Roman" w:hAnsi="Times New Roman" w:cs="Times New Roman"/>
                <w:bCs/>
                <w:color w:val="000000"/>
              </w:rPr>
              <w:t xml:space="preserve"> forwarding rate, 40 Gigabit Stacking Backplane, Switch shall be able to do flex Stack or equivalent technic to support up to 12 units per stack, Switch should have Static route, 256 IP </w:t>
            </w:r>
            <w:proofErr w:type="spellStart"/>
            <w:r w:rsidRPr="0077796E">
              <w:rPr>
                <w:rFonts w:ascii="Times New Roman" w:hAnsi="Times New Roman" w:cs="Times New Roman"/>
                <w:bCs/>
                <w:color w:val="000000"/>
              </w:rPr>
              <w:t>interfaces,Jumbo</w:t>
            </w:r>
            <w:proofErr w:type="spellEnd"/>
            <w:r w:rsidRPr="0077796E">
              <w:rPr>
                <w:rFonts w:ascii="Times New Roman" w:hAnsi="Times New Roman" w:cs="Times New Roman"/>
                <w:bCs/>
                <w:color w:val="000000"/>
              </w:rPr>
              <w:t xml:space="preserve"> frame 12K, 1K routing Entries, RIPv1(RFC1058)/RIPv2(RFC2453),</w:t>
            </w:r>
            <w:proofErr w:type="spellStart"/>
            <w:r w:rsidRPr="0077796E">
              <w:rPr>
                <w:rFonts w:ascii="Times New Roman" w:hAnsi="Times New Roman" w:cs="Times New Roman"/>
                <w:bCs/>
                <w:color w:val="000000"/>
              </w:rPr>
              <w:t>RIPng</w:t>
            </w:r>
            <w:proofErr w:type="spellEnd"/>
            <w:r w:rsidRPr="0077796E">
              <w:rPr>
                <w:rFonts w:ascii="Times New Roman" w:hAnsi="Times New Roman" w:cs="Times New Roman"/>
                <w:bCs/>
                <w:color w:val="000000"/>
              </w:rPr>
              <w:t xml:space="preserve">, Switch should have 802.3ad Link Aggregation Up to 30 groups per device, It shall support 802.1v &amp; Q-in-Q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 Guest VLAN, LBD &amp; ERPS, Class of service shall be based on Switch port, DSCP,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 ID,TCP/UDP port, Protocol type,802.1p queues, IPv4/v6 address, IPv6 flow label &amp; User defined packet content, Switch should support Strict Priority Queue (SPQ) &amp; Weighted Round Robin (WRR), Class of Service should be based on 802.1p Priority Queues,DSCP,ToS,IPv6 Traffic Class,IPv6 Flow Label </w:t>
            </w:r>
            <w:proofErr w:type="spellStart"/>
            <w:r w:rsidRPr="0077796E">
              <w:rPr>
                <w:rFonts w:ascii="Times New Roman" w:hAnsi="Times New Roman" w:cs="Times New Roman"/>
                <w:bCs/>
                <w:color w:val="000000"/>
              </w:rPr>
              <w:t>etc</w:t>
            </w:r>
            <w:proofErr w:type="spellEnd"/>
            <w:r w:rsidRPr="0077796E">
              <w:rPr>
                <w:rFonts w:ascii="Times New Roman" w:hAnsi="Times New Roman" w:cs="Times New Roman"/>
                <w:bCs/>
                <w:color w:val="000000"/>
              </w:rPr>
              <w:t xml:space="preserve">, The Lan Switch shall have the capability to apply access list control based on IPv4/v6 address, Protocol type,IPv6 flow label, Time based ACL, </w:t>
            </w:r>
            <w:proofErr w:type="spellStart"/>
            <w:r w:rsidRPr="0077796E">
              <w:rPr>
                <w:rFonts w:ascii="Times New Roman" w:hAnsi="Times New Roman" w:cs="Times New Roman"/>
                <w:bCs/>
                <w:color w:val="000000"/>
              </w:rPr>
              <w:t>Vlan</w:t>
            </w:r>
            <w:proofErr w:type="spellEnd"/>
            <w:r w:rsidRPr="0077796E">
              <w:rPr>
                <w:rFonts w:ascii="Times New Roman" w:hAnsi="Times New Roman" w:cs="Times New Roman"/>
                <w:bCs/>
                <w:color w:val="000000"/>
              </w:rPr>
              <w:t xml:space="preserve">-ID, MAC-ID, DSCP, IPv6 traffic class, TCP/UDP Port, Switch port &amp; user defined packet content, shall have IP-MAC-Port binding, Certification: FCC Class A, CE Class A, VCCI Class A, IC, C-Tick, CB, </w:t>
            </w:r>
            <w:proofErr w:type="spellStart"/>
            <w:r w:rsidRPr="0077796E">
              <w:rPr>
                <w:rFonts w:ascii="Times New Roman" w:hAnsi="Times New Roman" w:cs="Times New Roman"/>
                <w:bCs/>
                <w:color w:val="000000"/>
              </w:rPr>
              <w:t>cUL</w:t>
            </w:r>
            <w:proofErr w:type="spellEnd"/>
            <w:r w:rsidRPr="0077796E">
              <w:rPr>
                <w:rFonts w:ascii="Times New Roman" w:hAnsi="Times New Roman" w:cs="Times New Roman"/>
                <w:bCs/>
                <w:color w:val="000000"/>
              </w:rPr>
              <w:t>, LVD</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lastRenderedPageBreak/>
              <w:t>5</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lastRenderedPageBreak/>
              <w:t>4</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24 Port Gigabit Management switch with 2no 1G SFP and  2no 10G SFP+</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L2 Switch should have minimum 24 10/100/1000 Mbps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capable, 2 Gigabit SFP, 2 10G SFP+, Switch should have minimum 92 </w:t>
            </w:r>
            <w:proofErr w:type="spellStart"/>
            <w:r w:rsidRPr="0077796E">
              <w:rPr>
                <w:rFonts w:ascii="Times New Roman" w:hAnsi="Times New Roman" w:cs="Times New Roman"/>
                <w:bCs/>
                <w:color w:val="000000"/>
              </w:rPr>
              <w:t>Gbps</w:t>
            </w:r>
            <w:proofErr w:type="spellEnd"/>
            <w:r w:rsidRPr="0077796E">
              <w:rPr>
                <w:rFonts w:ascii="Times New Roman" w:hAnsi="Times New Roman" w:cs="Times New Roman"/>
                <w:bCs/>
                <w:color w:val="000000"/>
              </w:rPr>
              <w:t xml:space="preserve"> Switching Capacity, Switch should have minimum 41 </w:t>
            </w:r>
            <w:proofErr w:type="spellStart"/>
            <w:r w:rsidRPr="0077796E">
              <w:rPr>
                <w:rFonts w:ascii="Times New Roman" w:hAnsi="Times New Roman" w:cs="Times New Roman"/>
                <w:bCs/>
                <w:color w:val="000000"/>
              </w:rPr>
              <w:t>Mpps</w:t>
            </w:r>
            <w:proofErr w:type="spellEnd"/>
            <w:r w:rsidRPr="0077796E">
              <w:rPr>
                <w:rFonts w:ascii="Times New Roman" w:hAnsi="Times New Roman" w:cs="Times New Roman"/>
                <w:bCs/>
                <w:color w:val="000000"/>
              </w:rPr>
              <w:t xml:space="preserve"> packet forwarding rate, 16 IP interfaces, Default Routing, Static Routing with min 64 routes, IPv6 Neighbour Discovery (ND), Switch should have  support for Cable diagnostics, </w:t>
            </w:r>
            <w:proofErr w:type="spellStart"/>
            <w:r w:rsidRPr="0077796E">
              <w:rPr>
                <w:rFonts w:ascii="Times New Roman" w:hAnsi="Times New Roman" w:cs="Times New Roman"/>
                <w:bCs/>
                <w:color w:val="000000"/>
              </w:rPr>
              <w:t>sFlow</w:t>
            </w:r>
            <w:proofErr w:type="spellEnd"/>
            <w:r w:rsidRPr="0077796E">
              <w:rPr>
                <w:rFonts w:ascii="Times New Roman" w:hAnsi="Times New Roman" w:cs="Times New Roman"/>
                <w:bCs/>
                <w:color w:val="000000"/>
              </w:rPr>
              <w:t xml:space="preserve">,  Should have support for Auto-voice VLAN to Recognize IP phones and automatically assigns voice traffic to dedicated VLAN for IP phones, 10-Gigabit SFP+ ports to create a physical stack. 6 units or 522 gigabit ports can be configured as a stack using optional direct attach cables, Switch should support Strict Priority Queue (SPQ) &amp; Weighted Round Robin (WRR), VLAN and Guest VLAN, Class of Service should be based on 802.1p Priority Queues,DSCP,ToS,IPv6 Traffic Class,IPv6 Flow Label etc., RADIUS and TACACS+ authentication for switch access and accounting, 802.1X Port and MAC-based Authentication,  Supports RADIUS and Local Server, Supports EAP, OTP, TLS, TTLS, PEAP, should support MAC-to-IP binding, Operating Temperature: -5 to 50 ˚C (23 to 122 ˚F) Certification: CE, FCC, C-Tick, VCCI, BSMI, CCC, IPv6 Ready Logo Phase 2, </w:t>
            </w:r>
            <w:proofErr w:type="spellStart"/>
            <w:r w:rsidRPr="0077796E">
              <w:rPr>
                <w:rFonts w:ascii="Times New Roman" w:hAnsi="Times New Roman" w:cs="Times New Roman"/>
                <w:bCs/>
                <w:color w:val="000000"/>
              </w:rPr>
              <w:t>cUL</w:t>
            </w:r>
            <w:proofErr w:type="spellEnd"/>
            <w:r w:rsidRPr="0077796E">
              <w:rPr>
                <w:rFonts w:ascii="Times New Roman" w:hAnsi="Times New Roman" w:cs="Times New Roman"/>
                <w:bCs/>
                <w:color w:val="000000"/>
              </w:rPr>
              <w:t>, CB.</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12</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5</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24 Port POE Gigabit Management switch with 2no 1G SFP and  2no 10G SFP+</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L2 Switch should have minimum 24 10/100/1000 Mbps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capable, 2 Gigabit SFP, 2 10G SFP+, Switch should have minimum 92 </w:t>
            </w:r>
            <w:proofErr w:type="spellStart"/>
            <w:r w:rsidRPr="0077796E">
              <w:rPr>
                <w:rFonts w:ascii="Times New Roman" w:hAnsi="Times New Roman" w:cs="Times New Roman"/>
                <w:bCs/>
                <w:color w:val="000000"/>
              </w:rPr>
              <w:t>Gbps</w:t>
            </w:r>
            <w:proofErr w:type="spellEnd"/>
            <w:r w:rsidRPr="0077796E">
              <w:rPr>
                <w:rFonts w:ascii="Times New Roman" w:hAnsi="Times New Roman" w:cs="Times New Roman"/>
                <w:bCs/>
                <w:color w:val="000000"/>
              </w:rPr>
              <w:t xml:space="preserve"> Switching Capacity, Switch should have minimum 68.45 </w:t>
            </w:r>
            <w:proofErr w:type="spellStart"/>
            <w:r w:rsidRPr="0077796E">
              <w:rPr>
                <w:rFonts w:ascii="Times New Roman" w:hAnsi="Times New Roman" w:cs="Times New Roman"/>
                <w:bCs/>
                <w:color w:val="000000"/>
              </w:rPr>
              <w:t>Mpps</w:t>
            </w:r>
            <w:proofErr w:type="spellEnd"/>
            <w:r w:rsidRPr="0077796E">
              <w:rPr>
                <w:rFonts w:ascii="Times New Roman" w:hAnsi="Times New Roman" w:cs="Times New Roman"/>
                <w:bCs/>
                <w:color w:val="000000"/>
              </w:rPr>
              <w:t xml:space="preserve"> packet forwarding rate, Switch should  support IEEE 802.3af, 802.3at and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Power Budget Min 190 W, Time-based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w:t>
            </w:r>
            <w:proofErr w:type="spellStart"/>
            <w:r w:rsidRPr="0077796E">
              <w:rPr>
                <w:rFonts w:ascii="Times New Roman" w:hAnsi="Times New Roman" w:cs="Times New Roman"/>
                <w:bCs/>
                <w:color w:val="000000"/>
              </w:rPr>
              <w:t>PoE</w:t>
            </w:r>
            <w:proofErr w:type="spellEnd"/>
            <w:r w:rsidRPr="0077796E">
              <w:rPr>
                <w:rFonts w:ascii="Times New Roman" w:hAnsi="Times New Roman" w:cs="Times New Roman"/>
                <w:bCs/>
                <w:color w:val="000000"/>
              </w:rPr>
              <w:t xml:space="preserve"> model only, 16 IP interfaces, Default Routing, Static Routing with min. 64 routes, IPv6 Neighbour Discovery (ND), Switch should have  support for Cable diagnostics, </w:t>
            </w:r>
            <w:proofErr w:type="spellStart"/>
            <w:r w:rsidRPr="0077796E">
              <w:rPr>
                <w:rFonts w:ascii="Times New Roman" w:hAnsi="Times New Roman" w:cs="Times New Roman"/>
                <w:bCs/>
                <w:color w:val="000000"/>
              </w:rPr>
              <w:t>sFlow</w:t>
            </w:r>
            <w:proofErr w:type="spellEnd"/>
            <w:r w:rsidRPr="0077796E">
              <w:rPr>
                <w:rFonts w:ascii="Times New Roman" w:hAnsi="Times New Roman" w:cs="Times New Roman"/>
                <w:bCs/>
                <w:color w:val="000000"/>
              </w:rPr>
              <w:t xml:space="preserve">,  Should have support for Auto-voice VLAN to Recognize IP phones and automatically assigns voice traffic to dedicated VLAN for IP phones, 10-Gigabit SFP+ ports to create a physical stack. 6 units or 522 gigabit ports can be configured as a stack using optional direct attach cables, Switch should support Strict Priority Queue (SPQ) &amp; Weighted Round Robin (WRR), VLAN and Guest VLAN, Class of Service should be based on 802.1p Priority Queues,DSCP,ToS,IPv6 Traffic Class,IPv6 Flow Label etc., RADIUS and TACACS+ authentication for switch access and accounting, 802.1X Port and MAC-based Authentication,  Supports RADIUS and Local Server, Supports EAP, OTP, TLS, TTLS, PEAP, should support MAC-to-IP binding, </w:t>
            </w:r>
            <w:r w:rsidRPr="0077796E">
              <w:rPr>
                <w:rFonts w:ascii="Times New Roman" w:hAnsi="Times New Roman" w:cs="Times New Roman"/>
                <w:bCs/>
                <w:color w:val="000000"/>
              </w:rPr>
              <w:lastRenderedPageBreak/>
              <w:t xml:space="preserve">Operating Temperature: -5 to 50 ˚C (23 to 122 ˚F) Certification: CE, FCC, C-Tick, VCCI, BSMI, CCC, IPv6 Ready Logo Phase 2, </w:t>
            </w:r>
            <w:proofErr w:type="spellStart"/>
            <w:r w:rsidRPr="0077796E">
              <w:rPr>
                <w:rFonts w:ascii="Times New Roman" w:hAnsi="Times New Roman" w:cs="Times New Roman"/>
                <w:bCs/>
                <w:color w:val="000000"/>
              </w:rPr>
              <w:t>cUL</w:t>
            </w:r>
            <w:proofErr w:type="spellEnd"/>
            <w:r w:rsidRPr="0077796E">
              <w:rPr>
                <w:rFonts w:ascii="Times New Roman" w:hAnsi="Times New Roman" w:cs="Times New Roman"/>
                <w:bCs/>
                <w:color w:val="000000"/>
              </w:rPr>
              <w:t>, CB.</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lastRenderedPageBreak/>
              <w:t>13</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lastRenderedPageBreak/>
              <w:t>6</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Gigabit Multi-Mode 550M SFP Transceiver</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Transceiver Should be Hot Pluggable, MSA Compliant, RoHS Compliant, 62.5/125um: 300m and 50/125um: 550m, Operation Temperature 0~70</w:t>
            </w:r>
            <w:r w:rsidRPr="0077796E">
              <w:rPr>
                <w:rFonts w:ascii="Cambria Math" w:hAnsi="Cambria Math" w:cs="Cambria Math"/>
                <w:bCs/>
                <w:color w:val="000000"/>
              </w:rPr>
              <w:t>℃</w:t>
            </w:r>
            <w:r w:rsidRPr="0077796E">
              <w:rPr>
                <w:rFonts w:ascii="Times New Roman" w:hAnsi="Times New Roman" w:cs="Times New Roman"/>
                <w:bCs/>
                <w:color w:val="000000"/>
              </w:rPr>
              <w:t>, Emission (EMI) and Safety Certifications like: FCC Class B, CE Class B,TUV</w:t>
            </w:r>
          </w:p>
        </w:tc>
        <w:tc>
          <w:tcPr>
            <w:tcW w:w="953" w:type="dxa"/>
            <w:vAlign w:val="center"/>
          </w:tcPr>
          <w:p w:rsidR="00E7347B"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06</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7</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Network Management software</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Support standard server client web architecture, Support multi-tenant architecture, Support probe design to collect data from remote site without VPN and behind NAT,  Support LLDP, FDB based link discovery, Support periodically discovery with specific time period, Support inventory and devices export, Support devices grouping by label, a device can belong to multiple label, Support auto-topology generation, Support customized topology generation, Support devices status display, Support link status display, Support different structure of topology (tree type, start type), Support multi-layer topology for following views, Support customized background image overlay for following views, Support panel and LED status of switches, Support panel view with stacking switches, Support one-time scheduled </w:t>
            </w:r>
            <w:proofErr w:type="spellStart"/>
            <w:r w:rsidRPr="0077796E">
              <w:rPr>
                <w:rFonts w:ascii="Times New Roman" w:hAnsi="Times New Roman" w:cs="Times New Roman"/>
                <w:bCs/>
                <w:color w:val="000000"/>
              </w:rPr>
              <w:t>config</w:t>
            </w:r>
            <w:proofErr w:type="spellEnd"/>
            <w:r w:rsidRPr="0077796E">
              <w:rPr>
                <w:rFonts w:ascii="Times New Roman" w:hAnsi="Times New Roman" w:cs="Times New Roman"/>
                <w:bCs/>
                <w:color w:val="000000"/>
              </w:rPr>
              <w:t xml:space="preserve"> backup for single or multiple devices, Support periodically scheduled </w:t>
            </w:r>
            <w:proofErr w:type="spellStart"/>
            <w:r w:rsidRPr="0077796E">
              <w:rPr>
                <w:rFonts w:ascii="Times New Roman" w:hAnsi="Times New Roman" w:cs="Times New Roman"/>
                <w:bCs/>
                <w:color w:val="000000"/>
              </w:rPr>
              <w:t>config</w:t>
            </w:r>
            <w:proofErr w:type="spellEnd"/>
            <w:r w:rsidRPr="0077796E">
              <w:rPr>
                <w:rFonts w:ascii="Times New Roman" w:hAnsi="Times New Roman" w:cs="Times New Roman"/>
                <w:bCs/>
                <w:color w:val="000000"/>
              </w:rPr>
              <w:t xml:space="preserve"> backup for single or multiple devices, Support </w:t>
            </w:r>
            <w:proofErr w:type="spellStart"/>
            <w:r w:rsidRPr="0077796E">
              <w:rPr>
                <w:rFonts w:ascii="Times New Roman" w:hAnsi="Times New Roman" w:cs="Times New Roman"/>
                <w:bCs/>
                <w:color w:val="000000"/>
              </w:rPr>
              <w:t>config</w:t>
            </w:r>
            <w:proofErr w:type="spellEnd"/>
            <w:r w:rsidRPr="0077796E">
              <w:rPr>
                <w:rFonts w:ascii="Times New Roman" w:hAnsi="Times New Roman" w:cs="Times New Roman"/>
                <w:bCs/>
                <w:color w:val="000000"/>
              </w:rPr>
              <w:t xml:space="preserve"> restore by system-stored or user by user-uploaded file for single or multiple devices</w:t>
            </w:r>
          </w:p>
        </w:tc>
        <w:tc>
          <w:tcPr>
            <w:tcW w:w="953" w:type="dxa"/>
            <w:vAlign w:val="center"/>
          </w:tcPr>
          <w:p w:rsidR="00E7347B" w:rsidRPr="0077796E" w:rsidRDefault="00E7347B" w:rsidP="0077796E">
            <w:pPr>
              <w:jc w:val="center"/>
              <w:rPr>
                <w:rFonts w:ascii="Times New Roman" w:hAnsi="Times New Roman" w:cs="Times New Roman"/>
                <w:bCs/>
                <w:color w:val="000000"/>
              </w:rPr>
            </w:pPr>
          </w:p>
        </w:tc>
      </w:tr>
      <w:tr w:rsidR="00E7347B" w:rsidRPr="0077796E" w:rsidTr="0077796E">
        <w:tc>
          <w:tcPr>
            <w:tcW w:w="662" w:type="dxa"/>
            <w:vAlign w:val="center"/>
          </w:tcPr>
          <w:p w:rsidR="00E7347B" w:rsidRPr="0077796E" w:rsidRDefault="007A5594" w:rsidP="0077796E">
            <w:pPr>
              <w:jc w:val="center"/>
              <w:rPr>
                <w:rFonts w:ascii="Times New Roman" w:hAnsi="Times New Roman" w:cs="Times New Roman"/>
                <w:bCs/>
                <w:color w:val="000000"/>
              </w:rPr>
            </w:pPr>
            <w:r w:rsidRPr="0077796E">
              <w:rPr>
                <w:rFonts w:ascii="Times New Roman" w:hAnsi="Times New Roman" w:cs="Times New Roman"/>
                <w:bCs/>
                <w:color w:val="000000"/>
              </w:rPr>
              <w:t>8</w:t>
            </w:r>
          </w:p>
        </w:tc>
        <w:tc>
          <w:tcPr>
            <w:tcW w:w="1770"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Passive Solution</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Passive products should certified by ETL and ROHS Complied. Cat6 cable should be certified by ERTL.</w:t>
            </w:r>
          </w:p>
        </w:tc>
        <w:tc>
          <w:tcPr>
            <w:tcW w:w="953" w:type="dxa"/>
            <w:vAlign w:val="center"/>
          </w:tcPr>
          <w:p w:rsidR="00E7347B" w:rsidRPr="0077796E" w:rsidRDefault="00E7347B" w:rsidP="0077796E">
            <w:pPr>
              <w:jc w:val="center"/>
              <w:rPr>
                <w:rFonts w:ascii="Times New Roman" w:hAnsi="Times New Roman" w:cs="Times New Roman"/>
                <w:bCs/>
                <w:color w:val="000000"/>
              </w:rPr>
            </w:pP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w:t>
            </w:r>
            <w:proofErr w:type="spellStart"/>
            <w:r>
              <w:rPr>
                <w:rFonts w:ascii="Times New Roman" w:hAnsi="Times New Roman" w:cs="Times New Roman"/>
                <w:bCs/>
                <w:color w:val="000000"/>
              </w:rPr>
              <w:t>i</w:t>
            </w:r>
            <w:proofErr w:type="spellEnd"/>
            <w:r>
              <w:rPr>
                <w:rFonts w:ascii="Times New Roman" w:hAnsi="Times New Roman" w:cs="Times New Roman"/>
                <w:bCs/>
                <w:color w:val="000000"/>
              </w:rPr>
              <w:t>)</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CAT6 UTP 23AWG Solid:305M</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05 roll</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8(ii)</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Patch Panel Cat 6 UTP Keystone Type- 24 Port-Fully Loaded</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8</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8(iii)</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CAT6 UTP 24AWG PATCH CORD:1M,Plug 30U' </w:t>
            </w:r>
            <w:proofErr w:type="spellStart"/>
            <w:r w:rsidRPr="0077796E">
              <w:rPr>
                <w:rFonts w:ascii="Times New Roman" w:hAnsi="Times New Roman" w:cs="Times New Roman"/>
                <w:bCs/>
                <w:color w:val="000000"/>
              </w:rPr>
              <w:t>Snagless</w:t>
            </w:r>
            <w:proofErr w:type="spellEnd"/>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40</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8(iv)</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CAT6 UTP 24AWG PATCH CORD:2M,Plug 30U' </w:t>
            </w:r>
            <w:proofErr w:type="spellStart"/>
            <w:r w:rsidRPr="0077796E">
              <w:rPr>
                <w:rFonts w:ascii="Times New Roman" w:hAnsi="Times New Roman" w:cs="Times New Roman"/>
                <w:bCs/>
                <w:color w:val="000000"/>
              </w:rPr>
              <w:t>Snagless</w:t>
            </w:r>
            <w:proofErr w:type="spellEnd"/>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40</w:t>
            </w:r>
          </w:p>
        </w:tc>
      </w:tr>
      <w:tr w:rsidR="001B6DC2" w:rsidRPr="0077796E" w:rsidTr="0077796E">
        <w:tc>
          <w:tcPr>
            <w:tcW w:w="662" w:type="dxa"/>
            <w:vAlign w:val="center"/>
          </w:tcPr>
          <w:p w:rsidR="001B6DC2" w:rsidRPr="0077796E" w:rsidRDefault="001B6DC2" w:rsidP="0077796E">
            <w:pPr>
              <w:jc w:val="center"/>
              <w:rPr>
                <w:rFonts w:ascii="Times New Roman" w:hAnsi="Times New Roman" w:cs="Times New Roman"/>
                <w:bCs/>
                <w:color w:val="000000"/>
              </w:rPr>
            </w:pPr>
          </w:p>
        </w:tc>
        <w:tc>
          <w:tcPr>
            <w:tcW w:w="1770" w:type="dxa"/>
            <w:vAlign w:val="center"/>
          </w:tcPr>
          <w:p w:rsidR="001B6DC2"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8(v)</w:t>
            </w:r>
          </w:p>
        </w:tc>
        <w:tc>
          <w:tcPr>
            <w:tcW w:w="6191" w:type="dxa"/>
            <w:vAlign w:val="center"/>
          </w:tcPr>
          <w:p w:rsidR="001B6DC2" w:rsidRPr="0077796E" w:rsidRDefault="001B6DC2" w:rsidP="0077796E">
            <w:pPr>
              <w:rPr>
                <w:rFonts w:ascii="Times New Roman" w:hAnsi="Times New Roman" w:cs="Times New Roman"/>
                <w:bCs/>
                <w:color w:val="000000"/>
              </w:rPr>
            </w:pPr>
            <w:r w:rsidRPr="0077796E">
              <w:rPr>
                <w:rFonts w:ascii="Times New Roman" w:hAnsi="Times New Roman" w:cs="Times New Roman"/>
                <w:bCs/>
                <w:color w:val="000000"/>
              </w:rPr>
              <w:t>SC-LC Patch cord 2M Fibre Multimode</w:t>
            </w:r>
          </w:p>
        </w:tc>
        <w:tc>
          <w:tcPr>
            <w:tcW w:w="953" w:type="dxa"/>
            <w:vAlign w:val="center"/>
          </w:tcPr>
          <w:p w:rsidR="001B6DC2"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0</w:t>
            </w:r>
            <w:r w:rsidR="00CB41C8" w:rsidRPr="0077796E">
              <w:rPr>
                <w:rFonts w:ascii="Times New Roman" w:hAnsi="Times New Roman" w:cs="Times New Roman"/>
                <w:bCs/>
                <w:color w:val="000000"/>
              </w:rPr>
              <w:t>6</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8(vi)</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Jack Cat 6 Keystone UTP with Collapsible Shutter- White</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20</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8(vii)</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 xml:space="preserve">Face Plate - Single (Keystone </w:t>
            </w:r>
            <w:proofErr w:type="spellStart"/>
            <w:r w:rsidRPr="0077796E">
              <w:rPr>
                <w:rFonts w:ascii="Times New Roman" w:hAnsi="Times New Roman" w:cs="Times New Roman"/>
                <w:bCs/>
                <w:color w:val="000000"/>
              </w:rPr>
              <w:t>Jack,square</w:t>
            </w:r>
            <w:proofErr w:type="spellEnd"/>
            <w:r w:rsidRPr="0077796E">
              <w:rPr>
                <w:rFonts w:ascii="Times New Roman" w:hAnsi="Times New Roman" w:cs="Times New Roman"/>
                <w:bCs/>
                <w:color w:val="000000"/>
              </w:rPr>
              <w:t>)</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20</w:t>
            </w:r>
          </w:p>
        </w:tc>
      </w:tr>
      <w:tr w:rsidR="00E7347B" w:rsidRPr="0077796E" w:rsidTr="0077796E">
        <w:tc>
          <w:tcPr>
            <w:tcW w:w="662" w:type="dxa"/>
            <w:vAlign w:val="center"/>
          </w:tcPr>
          <w:p w:rsidR="00E7347B" w:rsidRPr="0077796E" w:rsidRDefault="00E7347B" w:rsidP="0077796E">
            <w:pPr>
              <w:jc w:val="center"/>
              <w:rPr>
                <w:rFonts w:ascii="Times New Roman" w:hAnsi="Times New Roman" w:cs="Times New Roman"/>
                <w:bCs/>
                <w:color w:val="000000"/>
              </w:rPr>
            </w:pPr>
          </w:p>
        </w:tc>
        <w:tc>
          <w:tcPr>
            <w:tcW w:w="1770" w:type="dxa"/>
            <w:vAlign w:val="center"/>
          </w:tcPr>
          <w:p w:rsidR="00E7347B" w:rsidRPr="0077796E" w:rsidRDefault="0077796E" w:rsidP="0077796E">
            <w:pPr>
              <w:jc w:val="center"/>
              <w:rPr>
                <w:rFonts w:ascii="Times New Roman" w:hAnsi="Times New Roman" w:cs="Times New Roman"/>
                <w:bCs/>
                <w:color w:val="000000"/>
              </w:rPr>
            </w:pPr>
            <w:r>
              <w:rPr>
                <w:rFonts w:ascii="Times New Roman" w:hAnsi="Times New Roman" w:cs="Times New Roman"/>
                <w:bCs/>
                <w:color w:val="000000"/>
              </w:rPr>
              <w:t>8(viii)</w:t>
            </w:r>
          </w:p>
        </w:tc>
        <w:tc>
          <w:tcPr>
            <w:tcW w:w="6191" w:type="dxa"/>
            <w:vAlign w:val="center"/>
          </w:tcPr>
          <w:p w:rsidR="00E7347B" w:rsidRPr="0077796E" w:rsidRDefault="00E7347B" w:rsidP="0077796E">
            <w:pPr>
              <w:rPr>
                <w:rFonts w:ascii="Times New Roman" w:hAnsi="Times New Roman" w:cs="Times New Roman"/>
                <w:bCs/>
                <w:color w:val="000000"/>
              </w:rPr>
            </w:pPr>
            <w:r w:rsidRPr="0077796E">
              <w:rPr>
                <w:rFonts w:ascii="Times New Roman" w:hAnsi="Times New Roman" w:cs="Times New Roman"/>
                <w:bCs/>
                <w:color w:val="000000"/>
              </w:rPr>
              <w:t>Back Box For Single, Dual (Cat5e/Cat6/Cat6A,square)</w:t>
            </w:r>
          </w:p>
        </w:tc>
        <w:tc>
          <w:tcPr>
            <w:tcW w:w="953" w:type="dxa"/>
            <w:vAlign w:val="center"/>
          </w:tcPr>
          <w:p w:rsidR="00E7347B" w:rsidRPr="0077796E" w:rsidRDefault="00E7347B" w:rsidP="0077796E">
            <w:pPr>
              <w:jc w:val="center"/>
              <w:rPr>
                <w:rFonts w:ascii="Times New Roman" w:hAnsi="Times New Roman" w:cs="Times New Roman"/>
                <w:bCs/>
                <w:color w:val="000000"/>
              </w:rPr>
            </w:pPr>
            <w:r w:rsidRPr="0077796E">
              <w:rPr>
                <w:rFonts w:ascii="Times New Roman" w:hAnsi="Times New Roman" w:cs="Times New Roman"/>
                <w:bCs/>
                <w:color w:val="000000"/>
              </w:rPr>
              <w:t>20</w:t>
            </w:r>
          </w:p>
        </w:tc>
      </w:tr>
      <w:tr w:rsidR="001B6DC2" w:rsidRPr="0077796E" w:rsidTr="0077796E">
        <w:tc>
          <w:tcPr>
            <w:tcW w:w="662" w:type="dxa"/>
            <w:vAlign w:val="center"/>
          </w:tcPr>
          <w:p w:rsidR="001B6DC2" w:rsidRPr="0077796E" w:rsidRDefault="007A5594" w:rsidP="0077796E">
            <w:pPr>
              <w:jc w:val="center"/>
              <w:rPr>
                <w:rFonts w:ascii="Times New Roman" w:hAnsi="Times New Roman" w:cs="Times New Roman"/>
                <w:bCs/>
                <w:color w:val="000000"/>
              </w:rPr>
            </w:pPr>
            <w:r w:rsidRPr="0077796E">
              <w:rPr>
                <w:rFonts w:ascii="Times New Roman" w:hAnsi="Times New Roman" w:cs="Times New Roman"/>
                <w:bCs/>
                <w:color w:val="000000"/>
              </w:rPr>
              <w:t>9</w:t>
            </w:r>
          </w:p>
        </w:tc>
        <w:tc>
          <w:tcPr>
            <w:tcW w:w="1770" w:type="dxa"/>
            <w:vAlign w:val="center"/>
          </w:tcPr>
          <w:p w:rsidR="001B6DC2"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Rack</w:t>
            </w:r>
          </w:p>
        </w:tc>
        <w:tc>
          <w:tcPr>
            <w:tcW w:w="6191" w:type="dxa"/>
            <w:vAlign w:val="center"/>
          </w:tcPr>
          <w:p w:rsidR="001B6DC2" w:rsidRPr="0077796E" w:rsidRDefault="001B6DC2" w:rsidP="0077796E">
            <w:pPr>
              <w:rPr>
                <w:rFonts w:ascii="Times New Roman" w:hAnsi="Times New Roman" w:cs="Times New Roman"/>
                <w:bCs/>
                <w:color w:val="000000"/>
              </w:rPr>
            </w:pPr>
            <w:r w:rsidRPr="0077796E">
              <w:rPr>
                <w:rFonts w:ascii="Times New Roman" w:hAnsi="Times New Roman" w:cs="Times New Roman"/>
                <w:bCs/>
                <w:color w:val="000000"/>
              </w:rPr>
              <w:t>32U rack (black colour) size 800*1000, 15 amp, 5 socket CPD mounting hardware, four fan tray and all the accessories as required</w:t>
            </w:r>
          </w:p>
        </w:tc>
        <w:tc>
          <w:tcPr>
            <w:tcW w:w="953" w:type="dxa"/>
            <w:vAlign w:val="center"/>
          </w:tcPr>
          <w:p w:rsidR="001B6DC2"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1</w:t>
            </w:r>
          </w:p>
        </w:tc>
      </w:tr>
      <w:tr w:rsidR="001B6DC2" w:rsidRPr="0077796E" w:rsidTr="0077796E">
        <w:tc>
          <w:tcPr>
            <w:tcW w:w="662" w:type="dxa"/>
            <w:vAlign w:val="center"/>
          </w:tcPr>
          <w:p w:rsidR="001B6DC2" w:rsidRPr="0077796E" w:rsidRDefault="001B6DC2" w:rsidP="0077796E">
            <w:pPr>
              <w:jc w:val="center"/>
              <w:rPr>
                <w:rFonts w:ascii="Times New Roman" w:hAnsi="Times New Roman" w:cs="Times New Roman"/>
                <w:bCs/>
                <w:color w:val="000000"/>
              </w:rPr>
            </w:pPr>
          </w:p>
        </w:tc>
        <w:tc>
          <w:tcPr>
            <w:tcW w:w="1770" w:type="dxa"/>
            <w:vAlign w:val="center"/>
          </w:tcPr>
          <w:p w:rsidR="001B6DC2"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Brands</w:t>
            </w:r>
          </w:p>
        </w:tc>
        <w:tc>
          <w:tcPr>
            <w:tcW w:w="6191" w:type="dxa"/>
            <w:vAlign w:val="center"/>
          </w:tcPr>
          <w:p w:rsidR="001B6DC2" w:rsidRPr="0077796E" w:rsidRDefault="001B6DC2" w:rsidP="0077796E">
            <w:pPr>
              <w:rPr>
                <w:rFonts w:ascii="Times New Roman" w:hAnsi="Times New Roman" w:cs="Times New Roman"/>
                <w:color w:val="000000"/>
              </w:rPr>
            </w:pPr>
            <w:r w:rsidRPr="0077796E">
              <w:rPr>
                <w:rFonts w:ascii="Times New Roman" w:hAnsi="Times New Roman" w:cs="Times New Roman"/>
                <w:bCs/>
                <w:color w:val="000000"/>
              </w:rPr>
              <w:t xml:space="preserve">Active Components:  </w:t>
            </w:r>
            <w:proofErr w:type="spellStart"/>
            <w:r w:rsidRPr="0077796E">
              <w:rPr>
                <w:rFonts w:ascii="Times New Roman" w:hAnsi="Times New Roman" w:cs="Times New Roman"/>
                <w:color w:val="000000"/>
              </w:rPr>
              <w:t>Dlink</w:t>
            </w:r>
            <w:proofErr w:type="spellEnd"/>
            <w:r w:rsidRPr="0077796E">
              <w:rPr>
                <w:rFonts w:ascii="Times New Roman" w:hAnsi="Times New Roman" w:cs="Times New Roman"/>
                <w:color w:val="000000"/>
              </w:rPr>
              <w:t>/Cisco/Extreme/Juniper</w:t>
            </w:r>
          </w:p>
          <w:p w:rsidR="001B6DC2" w:rsidRPr="0077796E" w:rsidRDefault="001B6DC2" w:rsidP="0077796E">
            <w:pPr>
              <w:rPr>
                <w:rFonts w:ascii="Times New Roman" w:hAnsi="Times New Roman" w:cs="Times New Roman"/>
                <w:bCs/>
                <w:color w:val="000000"/>
              </w:rPr>
            </w:pPr>
            <w:r w:rsidRPr="0077796E">
              <w:rPr>
                <w:rFonts w:ascii="Times New Roman" w:hAnsi="Times New Roman" w:cs="Times New Roman"/>
                <w:bCs/>
                <w:color w:val="000000"/>
              </w:rPr>
              <w:t xml:space="preserve">Passive Components  </w:t>
            </w:r>
            <w:proofErr w:type="spellStart"/>
            <w:r w:rsidRPr="0077796E">
              <w:rPr>
                <w:rFonts w:ascii="Times New Roman" w:hAnsi="Times New Roman" w:cs="Times New Roman"/>
                <w:color w:val="000000"/>
              </w:rPr>
              <w:t>Dlink</w:t>
            </w:r>
            <w:proofErr w:type="spellEnd"/>
            <w:r w:rsidRPr="0077796E">
              <w:rPr>
                <w:rFonts w:ascii="Times New Roman" w:hAnsi="Times New Roman" w:cs="Times New Roman"/>
                <w:color w:val="000000"/>
              </w:rPr>
              <w:t>/AMP/</w:t>
            </w:r>
            <w:proofErr w:type="spellStart"/>
            <w:r w:rsidRPr="0077796E">
              <w:rPr>
                <w:rFonts w:ascii="Times New Roman" w:hAnsi="Times New Roman" w:cs="Times New Roman"/>
                <w:color w:val="000000"/>
              </w:rPr>
              <w:t>Systimax</w:t>
            </w:r>
            <w:proofErr w:type="spellEnd"/>
            <w:r w:rsidRPr="0077796E">
              <w:rPr>
                <w:rFonts w:ascii="Times New Roman" w:hAnsi="Times New Roman" w:cs="Times New Roman"/>
                <w:color w:val="000000"/>
              </w:rPr>
              <w:t>/</w:t>
            </w:r>
            <w:proofErr w:type="spellStart"/>
            <w:r w:rsidRPr="0077796E">
              <w:rPr>
                <w:rFonts w:ascii="Times New Roman" w:hAnsi="Times New Roman" w:cs="Times New Roman"/>
                <w:color w:val="000000"/>
              </w:rPr>
              <w:t>Digilink</w:t>
            </w:r>
            <w:proofErr w:type="spellEnd"/>
            <w:r w:rsidRPr="0077796E">
              <w:rPr>
                <w:rFonts w:ascii="Times New Roman" w:hAnsi="Times New Roman" w:cs="Times New Roman"/>
                <w:color w:val="000000"/>
              </w:rPr>
              <w:t>/Tyco</w:t>
            </w:r>
          </w:p>
        </w:tc>
        <w:tc>
          <w:tcPr>
            <w:tcW w:w="953" w:type="dxa"/>
            <w:vAlign w:val="center"/>
          </w:tcPr>
          <w:p w:rsidR="001B6DC2" w:rsidRPr="0077796E" w:rsidRDefault="001B6DC2" w:rsidP="0077796E">
            <w:pPr>
              <w:jc w:val="center"/>
              <w:rPr>
                <w:rFonts w:ascii="Times New Roman" w:hAnsi="Times New Roman" w:cs="Times New Roman"/>
                <w:bCs/>
                <w:color w:val="000000"/>
              </w:rPr>
            </w:pPr>
          </w:p>
        </w:tc>
      </w:tr>
      <w:tr w:rsidR="001B6DC2" w:rsidRPr="0077796E" w:rsidTr="0077796E">
        <w:tc>
          <w:tcPr>
            <w:tcW w:w="662" w:type="dxa"/>
            <w:vAlign w:val="center"/>
          </w:tcPr>
          <w:p w:rsidR="001B6DC2" w:rsidRPr="0077796E" w:rsidRDefault="001B6DC2" w:rsidP="0077796E">
            <w:pPr>
              <w:jc w:val="center"/>
              <w:rPr>
                <w:rFonts w:ascii="Times New Roman" w:hAnsi="Times New Roman" w:cs="Times New Roman"/>
                <w:bCs/>
                <w:color w:val="000000"/>
              </w:rPr>
            </w:pPr>
          </w:p>
        </w:tc>
        <w:tc>
          <w:tcPr>
            <w:tcW w:w="1770" w:type="dxa"/>
            <w:vAlign w:val="center"/>
          </w:tcPr>
          <w:p w:rsidR="001B6DC2" w:rsidRPr="0077796E" w:rsidRDefault="001B6DC2" w:rsidP="0077796E">
            <w:pPr>
              <w:jc w:val="center"/>
              <w:rPr>
                <w:rFonts w:ascii="Times New Roman" w:hAnsi="Times New Roman" w:cs="Times New Roman"/>
                <w:bCs/>
                <w:color w:val="000000"/>
              </w:rPr>
            </w:pPr>
            <w:r w:rsidRPr="0077796E">
              <w:rPr>
                <w:rFonts w:ascii="Times New Roman" w:hAnsi="Times New Roman" w:cs="Times New Roman"/>
                <w:bCs/>
                <w:color w:val="000000"/>
              </w:rPr>
              <w:t>Terms &amp; Conditions</w:t>
            </w:r>
          </w:p>
        </w:tc>
        <w:tc>
          <w:tcPr>
            <w:tcW w:w="6191" w:type="dxa"/>
            <w:vAlign w:val="center"/>
          </w:tcPr>
          <w:p w:rsidR="001B6DC2" w:rsidRPr="0077796E" w:rsidRDefault="001B6DC2" w:rsidP="0077796E">
            <w:pPr>
              <w:rPr>
                <w:rFonts w:ascii="Times New Roman" w:hAnsi="Times New Roman" w:cs="Times New Roman"/>
                <w:bCs/>
                <w:color w:val="000000"/>
              </w:rPr>
            </w:pPr>
            <w:r w:rsidRPr="0077796E">
              <w:rPr>
                <w:rFonts w:ascii="Times New Roman" w:hAnsi="Times New Roman" w:cs="Times New Roman"/>
                <w:bCs/>
                <w:color w:val="000000"/>
              </w:rPr>
              <w:t xml:space="preserve">All active components should be of same </w:t>
            </w:r>
            <w:proofErr w:type="gramStart"/>
            <w:r w:rsidRPr="0077796E">
              <w:rPr>
                <w:rFonts w:ascii="Times New Roman" w:hAnsi="Times New Roman" w:cs="Times New Roman"/>
                <w:bCs/>
                <w:color w:val="000000"/>
              </w:rPr>
              <w:t>brand .</w:t>
            </w:r>
            <w:proofErr w:type="gramEnd"/>
            <w:r w:rsidRPr="0077796E">
              <w:rPr>
                <w:rFonts w:ascii="Times New Roman" w:hAnsi="Times New Roman" w:cs="Times New Roman"/>
                <w:bCs/>
                <w:color w:val="000000"/>
              </w:rPr>
              <w:t xml:space="preserve"> NMS should be compatible to all active components quoted in this package and existing managed switches of </w:t>
            </w:r>
            <w:proofErr w:type="spellStart"/>
            <w:r w:rsidRPr="0077796E">
              <w:rPr>
                <w:rFonts w:ascii="Times New Roman" w:hAnsi="Times New Roman" w:cs="Times New Roman"/>
                <w:bCs/>
                <w:color w:val="000000"/>
              </w:rPr>
              <w:t>Dlink</w:t>
            </w:r>
            <w:proofErr w:type="spellEnd"/>
            <w:r w:rsidRPr="0077796E">
              <w:rPr>
                <w:rFonts w:ascii="Times New Roman" w:hAnsi="Times New Roman" w:cs="Times New Roman"/>
                <w:bCs/>
                <w:color w:val="000000"/>
              </w:rPr>
              <w:t xml:space="preserve"> make and cisco router 2900 series</w:t>
            </w:r>
            <w:r w:rsidR="001E3C5E" w:rsidRPr="0077796E">
              <w:rPr>
                <w:rFonts w:ascii="Times New Roman" w:hAnsi="Times New Roman" w:cs="Times New Roman"/>
                <w:bCs/>
                <w:color w:val="000000"/>
              </w:rPr>
              <w:t>. Vendor should have authorised letter/ Certificate from OEM</w:t>
            </w:r>
          </w:p>
        </w:tc>
        <w:tc>
          <w:tcPr>
            <w:tcW w:w="953" w:type="dxa"/>
            <w:vAlign w:val="center"/>
          </w:tcPr>
          <w:p w:rsidR="001B6DC2" w:rsidRPr="0077796E" w:rsidRDefault="001B6DC2" w:rsidP="0077796E">
            <w:pPr>
              <w:jc w:val="center"/>
              <w:rPr>
                <w:rFonts w:ascii="Times New Roman" w:hAnsi="Times New Roman" w:cs="Times New Roman"/>
                <w:bCs/>
                <w:color w:val="000000"/>
              </w:rPr>
            </w:pPr>
          </w:p>
        </w:tc>
      </w:tr>
    </w:tbl>
    <w:p w:rsidR="00FE03C1" w:rsidRDefault="00FE03C1">
      <w:pPr>
        <w:overflowPunct/>
        <w:autoSpaceDE/>
        <w:autoSpaceDN/>
        <w:adjustRightInd/>
        <w:jc w:val="left"/>
        <w:textAlignment w:val="auto"/>
      </w:pPr>
    </w:p>
    <w:p w:rsidR="0077796E" w:rsidRDefault="0077796E">
      <w:pPr>
        <w:overflowPunct/>
        <w:autoSpaceDE/>
        <w:autoSpaceDN/>
        <w:adjustRightInd/>
        <w:jc w:val="left"/>
        <w:textAlignment w:val="auto"/>
        <w:rPr>
          <w:b/>
        </w:rPr>
      </w:pPr>
      <w:r>
        <w:rPr>
          <w:b/>
        </w:rPr>
        <w:br w:type="page"/>
      </w:r>
    </w:p>
    <w:p w:rsidR="003C7BDA" w:rsidRDefault="003C7BDA" w:rsidP="00FE03C1">
      <w:pPr>
        <w:jc w:val="center"/>
        <w:rPr>
          <w:b/>
        </w:rPr>
      </w:pPr>
    </w:p>
    <w:p w:rsidR="003C7BDA" w:rsidRDefault="003C7BDA" w:rsidP="00FE03C1">
      <w:pPr>
        <w:jc w:val="center"/>
        <w:rPr>
          <w:b/>
        </w:rPr>
      </w:pPr>
    </w:p>
    <w:p w:rsidR="003C7BDA" w:rsidRDefault="003C7BDA" w:rsidP="00FE03C1">
      <w:pPr>
        <w:jc w:val="center"/>
        <w:rPr>
          <w:b/>
        </w:rPr>
      </w:pPr>
    </w:p>
    <w:p w:rsidR="003C7BDA" w:rsidRDefault="003C7BDA" w:rsidP="00FE03C1">
      <w:pPr>
        <w:jc w:val="center"/>
        <w:rPr>
          <w:b/>
        </w:rPr>
      </w:pPr>
    </w:p>
    <w:p w:rsidR="003C7BDA" w:rsidRDefault="003C7BDA" w:rsidP="00FE03C1">
      <w:pPr>
        <w:jc w:val="center"/>
        <w:rPr>
          <w:b/>
        </w:rPr>
      </w:pPr>
    </w:p>
    <w:p w:rsidR="00FE03C1" w:rsidRPr="00FE03C1" w:rsidRDefault="00FE03C1" w:rsidP="00FE03C1">
      <w:pPr>
        <w:jc w:val="center"/>
        <w:rPr>
          <w:b/>
        </w:rPr>
      </w:pPr>
      <w:r w:rsidRPr="00FE03C1">
        <w:rPr>
          <w:b/>
        </w:rPr>
        <w:t>FORMAT FOR QUOTATION SUBMISSION</w:t>
      </w:r>
    </w:p>
    <w:p w:rsidR="00FE03C1" w:rsidRDefault="00FE03C1" w:rsidP="00FE03C1">
      <w:pPr>
        <w:jc w:val="center"/>
      </w:pPr>
      <w:r>
        <w:t>(In letterhead of the supplier with seal)</w:t>
      </w:r>
    </w:p>
    <w:p w:rsidR="00FE03C1" w:rsidRDefault="00FE03C1" w:rsidP="00FE03C1">
      <w:pPr>
        <w:jc w:val="center"/>
      </w:pPr>
    </w:p>
    <w:p w:rsidR="00FE03C1" w:rsidRDefault="00FE03C1" w:rsidP="00FE03C1">
      <w:pPr>
        <w:jc w:val="center"/>
      </w:pPr>
    </w:p>
    <w:p w:rsidR="00FE03C1" w:rsidRDefault="00FE03C1" w:rsidP="00FE03C1">
      <w:pPr>
        <w:jc w:val="right"/>
      </w:pPr>
      <w:r>
        <w:t>Date: ______________</w:t>
      </w:r>
    </w:p>
    <w:p w:rsidR="00FE03C1" w:rsidRDefault="00FE03C1" w:rsidP="00FE03C1">
      <w:r>
        <w:t>To</w:t>
      </w:r>
    </w:p>
    <w:p w:rsidR="00FE03C1" w:rsidRDefault="00FE03C1" w:rsidP="00FE03C1"/>
    <w:p w:rsidR="00FE03C1" w:rsidRDefault="00FE03C1" w:rsidP="00FE03C1">
      <w:r>
        <w:t>Director</w:t>
      </w:r>
    </w:p>
    <w:p w:rsidR="00FE03C1" w:rsidRDefault="00FE03C1" w:rsidP="00FE03C1">
      <w:r>
        <w:t>SBS State Technical Campus</w:t>
      </w:r>
    </w:p>
    <w:p w:rsidR="00FE03C1" w:rsidRDefault="00FE03C1" w:rsidP="00FE03C1">
      <w:r>
        <w:t>(Formerly, SBS College of Engineering &amp; Technology)</w:t>
      </w:r>
    </w:p>
    <w:p w:rsidR="00FE03C1" w:rsidRDefault="00FE03C1" w:rsidP="00FE03C1">
      <w:r>
        <w:t>Moga Road (NH-95), Ferozepur-152004 (PB)</w:t>
      </w:r>
    </w:p>
    <w:p w:rsidR="00FE03C1" w:rsidRDefault="00FE03C1" w:rsidP="00FE03C1"/>
    <w:p w:rsidR="00FE03C1" w:rsidRDefault="00FE03C1" w:rsidP="00FE03C1"/>
    <w:p w:rsidR="00FE03C1" w:rsidRDefault="00FE03C1" w:rsidP="00FE03C1">
      <w:r w:rsidRPr="002D1A22">
        <w:rPr>
          <w:b/>
        </w:rPr>
        <w:t>Subject</w:t>
      </w:r>
      <w:r>
        <w:t>: Quotation being submitted to SBSSTC Ferozepur</w:t>
      </w:r>
    </w:p>
    <w:p w:rsidR="00FE03C1" w:rsidRDefault="00FE03C1" w:rsidP="00FE03C1">
      <w:pPr>
        <w:overflowPunct/>
        <w:autoSpaceDE/>
        <w:autoSpaceDN/>
        <w:adjustRightInd/>
        <w:jc w:val="left"/>
        <w:textAlignment w:val="auto"/>
      </w:pPr>
    </w:p>
    <w:p w:rsidR="00FE03C1" w:rsidRDefault="00FE03C1" w:rsidP="00FE03C1">
      <w:pPr>
        <w:overflowPunct/>
        <w:autoSpaceDE/>
        <w:autoSpaceDN/>
        <w:adjustRightInd/>
        <w:jc w:val="left"/>
        <w:textAlignment w:val="auto"/>
      </w:pPr>
    </w:p>
    <w:tbl>
      <w:tblPr>
        <w:tblStyle w:val="TableGrid"/>
        <w:tblW w:w="9576" w:type="dxa"/>
        <w:tblLook w:val="04A0" w:firstRow="1" w:lastRow="0" w:firstColumn="1" w:lastColumn="0" w:noHBand="0" w:noVBand="1"/>
      </w:tblPr>
      <w:tblGrid>
        <w:gridCol w:w="511"/>
        <w:gridCol w:w="1190"/>
        <w:gridCol w:w="526"/>
        <w:gridCol w:w="572"/>
        <w:gridCol w:w="3636"/>
        <w:gridCol w:w="868"/>
        <w:gridCol w:w="977"/>
        <w:gridCol w:w="1296"/>
      </w:tblGrid>
      <w:tr w:rsidR="00FE03C1" w:rsidTr="006539CB">
        <w:tc>
          <w:tcPr>
            <w:tcW w:w="511" w:type="dxa"/>
            <w:vMerge w:val="restart"/>
            <w:vAlign w:val="center"/>
          </w:tcPr>
          <w:p w:rsidR="00FE03C1" w:rsidRDefault="00FE03C1" w:rsidP="006539CB">
            <w:pPr>
              <w:overflowPunct/>
              <w:autoSpaceDE/>
              <w:autoSpaceDN/>
              <w:adjustRightInd/>
              <w:jc w:val="center"/>
              <w:textAlignment w:val="auto"/>
            </w:pPr>
            <w:r>
              <w:t>S. No.</w:t>
            </w:r>
          </w:p>
        </w:tc>
        <w:tc>
          <w:tcPr>
            <w:tcW w:w="1190" w:type="dxa"/>
            <w:vMerge w:val="restart"/>
            <w:vAlign w:val="center"/>
          </w:tcPr>
          <w:p w:rsidR="00FE03C1" w:rsidRDefault="00FE03C1" w:rsidP="006539CB">
            <w:pPr>
              <w:overflowPunct/>
              <w:autoSpaceDE/>
              <w:autoSpaceDN/>
              <w:adjustRightInd/>
              <w:jc w:val="center"/>
              <w:textAlignment w:val="auto"/>
            </w:pPr>
            <w:r>
              <w:t>Description of Goods</w:t>
            </w:r>
          </w:p>
        </w:tc>
        <w:tc>
          <w:tcPr>
            <w:tcW w:w="526" w:type="dxa"/>
            <w:vMerge w:val="restart"/>
            <w:vAlign w:val="center"/>
          </w:tcPr>
          <w:p w:rsidR="00FE03C1" w:rsidRDefault="00FE03C1" w:rsidP="006539CB">
            <w:pPr>
              <w:overflowPunct/>
              <w:autoSpaceDE/>
              <w:autoSpaceDN/>
              <w:adjustRightInd/>
              <w:jc w:val="center"/>
              <w:textAlignment w:val="auto"/>
            </w:pPr>
            <w:r>
              <w:t>Qty</w:t>
            </w:r>
          </w:p>
        </w:tc>
        <w:tc>
          <w:tcPr>
            <w:tcW w:w="572" w:type="dxa"/>
            <w:vMerge w:val="restart"/>
            <w:vAlign w:val="center"/>
          </w:tcPr>
          <w:p w:rsidR="00FE03C1" w:rsidRDefault="00FE03C1" w:rsidP="006539CB">
            <w:pPr>
              <w:overflowPunct/>
              <w:autoSpaceDE/>
              <w:autoSpaceDN/>
              <w:adjustRightInd/>
              <w:jc w:val="center"/>
              <w:textAlignment w:val="auto"/>
            </w:pPr>
            <w:r>
              <w:t>Unit</w:t>
            </w:r>
          </w:p>
        </w:tc>
        <w:tc>
          <w:tcPr>
            <w:tcW w:w="3636" w:type="dxa"/>
            <w:vMerge w:val="restart"/>
            <w:vAlign w:val="center"/>
          </w:tcPr>
          <w:p w:rsidR="00FE03C1" w:rsidRDefault="00FE03C1" w:rsidP="006539CB">
            <w:pPr>
              <w:overflowPunct/>
              <w:autoSpaceDE/>
              <w:autoSpaceDN/>
              <w:adjustRightInd/>
              <w:jc w:val="center"/>
              <w:textAlignment w:val="auto"/>
            </w:pPr>
            <w:r>
              <w:t xml:space="preserve">Quoted unit rate in Rupees </w:t>
            </w:r>
          </w:p>
          <w:p w:rsidR="00FE03C1" w:rsidRDefault="00FE03C1" w:rsidP="006539CB">
            <w:pPr>
              <w:overflowPunct/>
              <w:autoSpaceDE/>
              <w:autoSpaceDN/>
              <w:adjustRightInd/>
              <w:jc w:val="center"/>
              <w:textAlignment w:val="auto"/>
            </w:pPr>
            <w:r>
              <w:t>(including Ex-factory prices, Excise duty, Packaging &amp; forwarding, Transportation, Insurance, other local cost incidental to delivery and warrantee/guarantee commitments)</w:t>
            </w:r>
          </w:p>
        </w:tc>
        <w:tc>
          <w:tcPr>
            <w:tcW w:w="868" w:type="dxa"/>
            <w:vMerge w:val="restart"/>
            <w:vAlign w:val="center"/>
          </w:tcPr>
          <w:p w:rsidR="00FE03C1" w:rsidRDefault="00FE03C1" w:rsidP="006539CB">
            <w:pPr>
              <w:overflowPunct/>
              <w:autoSpaceDE/>
              <w:autoSpaceDN/>
              <w:adjustRightInd/>
              <w:jc w:val="center"/>
              <w:textAlignment w:val="auto"/>
            </w:pPr>
            <w:r>
              <w:t>Total Price</w:t>
            </w:r>
          </w:p>
          <w:p w:rsidR="00FE03C1" w:rsidRDefault="00FE03C1" w:rsidP="006539CB">
            <w:pPr>
              <w:overflowPunct/>
              <w:autoSpaceDE/>
              <w:autoSpaceDN/>
              <w:adjustRightInd/>
              <w:jc w:val="center"/>
              <w:textAlignment w:val="auto"/>
            </w:pPr>
            <w:r>
              <w:t>(A)</w:t>
            </w:r>
          </w:p>
        </w:tc>
        <w:tc>
          <w:tcPr>
            <w:tcW w:w="2273" w:type="dxa"/>
            <w:gridSpan w:val="2"/>
            <w:vAlign w:val="center"/>
          </w:tcPr>
          <w:p w:rsidR="00FE03C1" w:rsidRDefault="00FE03C1" w:rsidP="006539CB">
            <w:pPr>
              <w:overflowPunct/>
              <w:autoSpaceDE/>
              <w:autoSpaceDN/>
              <w:adjustRightInd/>
              <w:jc w:val="center"/>
              <w:textAlignment w:val="auto"/>
            </w:pPr>
            <w:r>
              <w:t>Sales Tax and other taxes payable</w:t>
            </w:r>
          </w:p>
        </w:tc>
      </w:tr>
      <w:tr w:rsidR="00FE03C1" w:rsidTr="006539CB">
        <w:tc>
          <w:tcPr>
            <w:tcW w:w="511" w:type="dxa"/>
            <w:vMerge/>
            <w:vAlign w:val="center"/>
          </w:tcPr>
          <w:p w:rsidR="00FE03C1" w:rsidRDefault="00FE03C1" w:rsidP="006539CB">
            <w:pPr>
              <w:overflowPunct/>
              <w:autoSpaceDE/>
              <w:autoSpaceDN/>
              <w:adjustRightInd/>
              <w:jc w:val="center"/>
              <w:textAlignment w:val="auto"/>
            </w:pPr>
          </w:p>
        </w:tc>
        <w:tc>
          <w:tcPr>
            <w:tcW w:w="1190" w:type="dxa"/>
            <w:vMerge/>
            <w:vAlign w:val="center"/>
          </w:tcPr>
          <w:p w:rsidR="00FE03C1" w:rsidRDefault="00FE03C1" w:rsidP="006539CB">
            <w:pPr>
              <w:overflowPunct/>
              <w:autoSpaceDE/>
              <w:autoSpaceDN/>
              <w:adjustRightInd/>
              <w:jc w:val="center"/>
              <w:textAlignment w:val="auto"/>
            </w:pPr>
          </w:p>
        </w:tc>
        <w:tc>
          <w:tcPr>
            <w:tcW w:w="526" w:type="dxa"/>
            <w:vMerge/>
            <w:vAlign w:val="center"/>
          </w:tcPr>
          <w:p w:rsidR="00FE03C1" w:rsidRDefault="00FE03C1" w:rsidP="006539CB">
            <w:pPr>
              <w:overflowPunct/>
              <w:autoSpaceDE/>
              <w:autoSpaceDN/>
              <w:adjustRightInd/>
              <w:jc w:val="center"/>
              <w:textAlignment w:val="auto"/>
            </w:pPr>
          </w:p>
        </w:tc>
        <w:tc>
          <w:tcPr>
            <w:tcW w:w="572" w:type="dxa"/>
            <w:vMerge/>
            <w:vAlign w:val="center"/>
          </w:tcPr>
          <w:p w:rsidR="00FE03C1" w:rsidRDefault="00FE03C1" w:rsidP="006539CB">
            <w:pPr>
              <w:overflowPunct/>
              <w:autoSpaceDE/>
              <w:autoSpaceDN/>
              <w:adjustRightInd/>
              <w:jc w:val="center"/>
              <w:textAlignment w:val="auto"/>
            </w:pPr>
          </w:p>
        </w:tc>
        <w:tc>
          <w:tcPr>
            <w:tcW w:w="3636" w:type="dxa"/>
            <w:vMerge/>
            <w:vAlign w:val="center"/>
          </w:tcPr>
          <w:p w:rsidR="00FE03C1" w:rsidRDefault="00FE03C1" w:rsidP="006539CB">
            <w:pPr>
              <w:overflowPunct/>
              <w:autoSpaceDE/>
              <w:autoSpaceDN/>
              <w:adjustRightInd/>
              <w:jc w:val="center"/>
              <w:textAlignment w:val="auto"/>
            </w:pPr>
          </w:p>
        </w:tc>
        <w:tc>
          <w:tcPr>
            <w:tcW w:w="868" w:type="dxa"/>
            <w:vMerge/>
            <w:vAlign w:val="center"/>
          </w:tcPr>
          <w:p w:rsidR="00FE03C1" w:rsidRDefault="00FE03C1" w:rsidP="006539CB">
            <w:pPr>
              <w:overflowPunct/>
              <w:autoSpaceDE/>
              <w:autoSpaceDN/>
              <w:adjustRightInd/>
              <w:jc w:val="center"/>
              <w:textAlignment w:val="auto"/>
            </w:pPr>
          </w:p>
        </w:tc>
        <w:tc>
          <w:tcPr>
            <w:tcW w:w="977" w:type="dxa"/>
            <w:vAlign w:val="center"/>
          </w:tcPr>
          <w:p w:rsidR="00FE03C1" w:rsidRDefault="00FE03C1" w:rsidP="006539CB">
            <w:pPr>
              <w:overflowPunct/>
              <w:autoSpaceDE/>
              <w:autoSpaceDN/>
              <w:adjustRightInd/>
              <w:jc w:val="center"/>
              <w:textAlignment w:val="auto"/>
            </w:pPr>
            <w:r>
              <w:t>In %age</w:t>
            </w:r>
          </w:p>
        </w:tc>
        <w:tc>
          <w:tcPr>
            <w:tcW w:w="1296" w:type="dxa"/>
            <w:vAlign w:val="center"/>
          </w:tcPr>
          <w:p w:rsidR="00FE03C1" w:rsidRDefault="00FE03C1" w:rsidP="006539CB">
            <w:pPr>
              <w:overflowPunct/>
              <w:autoSpaceDE/>
              <w:autoSpaceDN/>
              <w:adjustRightInd/>
              <w:jc w:val="center"/>
              <w:textAlignment w:val="auto"/>
            </w:pPr>
            <w:r>
              <w:t>In Figures</w:t>
            </w:r>
          </w:p>
          <w:p w:rsidR="00FE03C1" w:rsidRDefault="00FE03C1" w:rsidP="006539CB">
            <w:pPr>
              <w:overflowPunct/>
              <w:autoSpaceDE/>
              <w:autoSpaceDN/>
              <w:adjustRightInd/>
              <w:jc w:val="center"/>
              <w:textAlignment w:val="auto"/>
            </w:pPr>
            <w:r>
              <w:t>(B)</w:t>
            </w:r>
          </w:p>
        </w:tc>
      </w:tr>
      <w:tr w:rsidR="00FE03C1" w:rsidTr="006539CB">
        <w:tc>
          <w:tcPr>
            <w:tcW w:w="511" w:type="dxa"/>
            <w:vAlign w:val="center"/>
          </w:tcPr>
          <w:p w:rsidR="00FE03C1" w:rsidRDefault="00FE03C1" w:rsidP="006539CB">
            <w:pPr>
              <w:overflowPunct/>
              <w:autoSpaceDE/>
              <w:autoSpaceDN/>
              <w:adjustRightInd/>
              <w:jc w:val="center"/>
              <w:textAlignment w:val="auto"/>
            </w:pPr>
          </w:p>
        </w:tc>
        <w:tc>
          <w:tcPr>
            <w:tcW w:w="1190" w:type="dxa"/>
            <w:vAlign w:val="center"/>
          </w:tcPr>
          <w:p w:rsidR="00FE03C1" w:rsidRDefault="00FE03C1" w:rsidP="006539CB">
            <w:pPr>
              <w:overflowPunct/>
              <w:autoSpaceDE/>
              <w:autoSpaceDN/>
              <w:adjustRightInd/>
              <w:jc w:val="center"/>
              <w:textAlignment w:val="auto"/>
            </w:pPr>
          </w:p>
        </w:tc>
        <w:tc>
          <w:tcPr>
            <w:tcW w:w="526" w:type="dxa"/>
            <w:vAlign w:val="center"/>
          </w:tcPr>
          <w:p w:rsidR="00FE03C1" w:rsidRDefault="00FE03C1" w:rsidP="006539CB">
            <w:pPr>
              <w:overflowPunct/>
              <w:autoSpaceDE/>
              <w:autoSpaceDN/>
              <w:adjustRightInd/>
              <w:jc w:val="center"/>
              <w:textAlignment w:val="auto"/>
            </w:pPr>
          </w:p>
        </w:tc>
        <w:tc>
          <w:tcPr>
            <w:tcW w:w="572" w:type="dxa"/>
            <w:vAlign w:val="center"/>
          </w:tcPr>
          <w:p w:rsidR="00FE03C1" w:rsidRDefault="00FE03C1" w:rsidP="006539CB">
            <w:pPr>
              <w:overflowPunct/>
              <w:autoSpaceDE/>
              <w:autoSpaceDN/>
              <w:adjustRightInd/>
              <w:jc w:val="center"/>
              <w:textAlignment w:val="auto"/>
            </w:pPr>
          </w:p>
        </w:tc>
        <w:tc>
          <w:tcPr>
            <w:tcW w:w="3636" w:type="dxa"/>
            <w:vAlign w:val="center"/>
          </w:tcPr>
          <w:p w:rsidR="00FE03C1" w:rsidRDefault="00FE03C1" w:rsidP="006539CB">
            <w:pPr>
              <w:overflowPunct/>
              <w:autoSpaceDE/>
              <w:autoSpaceDN/>
              <w:adjustRightInd/>
              <w:jc w:val="center"/>
              <w:textAlignment w:val="auto"/>
            </w:pPr>
          </w:p>
        </w:tc>
        <w:tc>
          <w:tcPr>
            <w:tcW w:w="868" w:type="dxa"/>
            <w:vAlign w:val="center"/>
          </w:tcPr>
          <w:p w:rsidR="00FE03C1" w:rsidRDefault="00FE03C1" w:rsidP="006539CB">
            <w:pPr>
              <w:overflowPunct/>
              <w:autoSpaceDE/>
              <w:autoSpaceDN/>
              <w:adjustRightInd/>
              <w:jc w:val="center"/>
              <w:textAlignment w:val="auto"/>
            </w:pPr>
          </w:p>
        </w:tc>
        <w:tc>
          <w:tcPr>
            <w:tcW w:w="977" w:type="dxa"/>
            <w:vAlign w:val="center"/>
          </w:tcPr>
          <w:p w:rsidR="00FE03C1" w:rsidRDefault="00FE03C1" w:rsidP="006539CB">
            <w:pPr>
              <w:overflowPunct/>
              <w:autoSpaceDE/>
              <w:autoSpaceDN/>
              <w:adjustRightInd/>
              <w:jc w:val="center"/>
              <w:textAlignment w:val="auto"/>
            </w:pPr>
          </w:p>
        </w:tc>
        <w:tc>
          <w:tcPr>
            <w:tcW w:w="1296" w:type="dxa"/>
            <w:vAlign w:val="center"/>
          </w:tcPr>
          <w:p w:rsidR="00FE03C1" w:rsidRDefault="00FE03C1" w:rsidP="006539CB">
            <w:pPr>
              <w:overflowPunct/>
              <w:autoSpaceDE/>
              <w:autoSpaceDN/>
              <w:adjustRightInd/>
              <w:jc w:val="center"/>
              <w:textAlignment w:val="auto"/>
            </w:pPr>
          </w:p>
        </w:tc>
      </w:tr>
      <w:tr w:rsidR="00FE03C1" w:rsidTr="006539CB">
        <w:tc>
          <w:tcPr>
            <w:tcW w:w="6435" w:type="dxa"/>
            <w:gridSpan w:val="5"/>
            <w:vAlign w:val="center"/>
          </w:tcPr>
          <w:p w:rsidR="00FE03C1" w:rsidRDefault="00FE03C1" w:rsidP="006539CB">
            <w:pPr>
              <w:overflowPunct/>
              <w:autoSpaceDE/>
              <w:autoSpaceDN/>
              <w:adjustRightInd/>
              <w:jc w:val="center"/>
              <w:textAlignment w:val="auto"/>
            </w:pPr>
            <w:r>
              <w:t>Total Cost</w:t>
            </w:r>
          </w:p>
        </w:tc>
        <w:tc>
          <w:tcPr>
            <w:tcW w:w="868" w:type="dxa"/>
            <w:vAlign w:val="center"/>
          </w:tcPr>
          <w:p w:rsidR="00FE03C1" w:rsidRDefault="00FE03C1" w:rsidP="006539CB">
            <w:pPr>
              <w:overflowPunct/>
              <w:autoSpaceDE/>
              <w:autoSpaceDN/>
              <w:adjustRightInd/>
              <w:jc w:val="center"/>
              <w:textAlignment w:val="auto"/>
            </w:pPr>
          </w:p>
        </w:tc>
        <w:tc>
          <w:tcPr>
            <w:tcW w:w="977" w:type="dxa"/>
            <w:vAlign w:val="center"/>
          </w:tcPr>
          <w:p w:rsidR="00FE03C1" w:rsidRDefault="00FE03C1" w:rsidP="006539CB">
            <w:pPr>
              <w:overflowPunct/>
              <w:autoSpaceDE/>
              <w:autoSpaceDN/>
              <w:adjustRightInd/>
              <w:jc w:val="center"/>
              <w:textAlignment w:val="auto"/>
            </w:pPr>
          </w:p>
        </w:tc>
        <w:tc>
          <w:tcPr>
            <w:tcW w:w="1296" w:type="dxa"/>
            <w:vAlign w:val="center"/>
          </w:tcPr>
          <w:p w:rsidR="00FE03C1" w:rsidRDefault="00FE03C1" w:rsidP="006539CB">
            <w:pPr>
              <w:overflowPunct/>
              <w:autoSpaceDE/>
              <w:autoSpaceDN/>
              <w:adjustRightInd/>
              <w:jc w:val="center"/>
              <w:textAlignment w:val="auto"/>
            </w:pPr>
          </w:p>
        </w:tc>
      </w:tr>
    </w:tbl>
    <w:p w:rsidR="00FE03C1" w:rsidRDefault="00FE03C1" w:rsidP="00FE03C1">
      <w:pPr>
        <w:overflowPunct/>
        <w:autoSpaceDE/>
        <w:autoSpaceDN/>
        <w:adjustRightInd/>
        <w:jc w:val="left"/>
        <w:textAlignment w:val="auto"/>
      </w:pPr>
    </w:p>
    <w:p w:rsidR="00FE03C1" w:rsidRDefault="00FE03C1" w:rsidP="00FE03C1">
      <w:pPr>
        <w:overflowPunct/>
        <w:autoSpaceDE/>
        <w:autoSpaceDN/>
        <w:adjustRightInd/>
        <w:jc w:val="right"/>
        <w:textAlignment w:val="auto"/>
      </w:pPr>
      <w:r>
        <w:t xml:space="preserve">Gross Total (A+B): Rs._______________ </w:t>
      </w:r>
    </w:p>
    <w:p w:rsidR="00FE03C1" w:rsidRDefault="00FE03C1" w:rsidP="00FE03C1">
      <w:pPr>
        <w:overflowPunct/>
        <w:autoSpaceDE/>
        <w:autoSpaceDN/>
        <w:adjustRightInd/>
        <w:jc w:val="right"/>
        <w:textAlignment w:val="auto"/>
      </w:pPr>
    </w:p>
    <w:p w:rsidR="00FE03C1" w:rsidRDefault="00FE03C1" w:rsidP="00FE03C1">
      <w:pPr>
        <w:overflowPunct/>
        <w:autoSpaceDE/>
        <w:autoSpaceDN/>
        <w:adjustRightInd/>
        <w:textAlignment w:val="auto"/>
      </w:pPr>
      <w:r>
        <w:t>We agree to supply the above in accordance with technical specifications for a total contract price of Rs. _________________ (Amount in Figures) (Rupees ____________________________________________ amount in Words) within the period specified in the Quotation Invitation Letter.</w:t>
      </w:r>
    </w:p>
    <w:p w:rsidR="00FE03C1" w:rsidRDefault="00FE03C1" w:rsidP="00FE03C1">
      <w:pPr>
        <w:overflowPunct/>
        <w:autoSpaceDE/>
        <w:autoSpaceDN/>
        <w:adjustRightInd/>
        <w:textAlignment w:val="auto"/>
      </w:pPr>
    </w:p>
    <w:p w:rsidR="00FE03C1" w:rsidRDefault="00FE03C1" w:rsidP="00FE03C1">
      <w:pPr>
        <w:overflowPunct/>
        <w:autoSpaceDE/>
        <w:autoSpaceDN/>
        <w:adjustRightInd/>
        <w:textAlignment w:val="auto"/>
      </w:pPr>
      <w:r>
        <w:t>We confirm that the normal commercial warrantee/ guarantee of ______________ months shall apply to the offered items and we also confirm to agree with terms and conditions as mentioned in the Quotation Invitation Letter.</w:t>
      </w:r>
    </w:p>
    <w:p w:rsidR="00FE03C1" w:rsidRDefault="00FE03C1" w:rsidP="00FE03C1">
      <w:pPr>
        <w:overflowPunct/>
        <w:autoSpaceDE/>
        <w:autoSpaceDN/>
        <w:adjustRightInd/>
        <w:textAlignment w:val="auto"/>
      </w:pPr>
    </w:p>
    <w:p w:rsidR="00FE03C1" w:rsidRDefault="00FE03C1" w:rsidP="00FE03C1">
      <w:pPr>
        <w:overflowPunct/>
        <w:autoSpaceDE/>
        <w:autoSpaceDN/>
        <w:adjustRightInd/>
        <w:textAlignment w:val="auto"/>
      </w:pPr>
      <w:r>
        <w:t>We hereby certify that we have taken steps to ensure that no person acting for us or on our behalf will engage in bribery.</w:t>
      </w:r>
    </w:p>
    <w:p w:rsidR="00FE03C1" w:rsidRDefault="00FE03C1" w:rsidP="00FE03C1">
      <w:pPr>
        <w:overflowPunct/>
        <w:autoSpaceDE/>
        <w:autoSpaceDN/>
        <w:adjustRightInd/>
        <w:textAlignment w:val="auto"/>
      </w:pPr>
    </w:p>
    <w:p w:rsidR="00FE03C1" w:rsidRDefault="00FE03C1" w:rsidP="00FE03C1">
      <w:pPr>
        <w:overflowPunct/>
        <w:autoSpaceDE/>
        <w:autoSpaceDN/>
        <w:adjustRightInd/>
        <w:textAlignment w:val="auto"/>
      </w:pPr>
    </w:p>
    <w:p w:rsidR="00FE03C1" w:rsidRDefault="00FE03C1" w:rsidP="00FE03C1">
      <w:pPr>
        <w:overflowPunct/>
        <w:autoSpaceDE/>
        <w:autoSpaceDN/>
        <w:adjustRightInd/>
        <w:textAlignment w:val="auto"/>
      </w:pPr>
      <w:r>
        <w:t xml:space="preserve">Signature of Supplier </w:t>
      </w:r>
    </w:p>
    <w:p w:rsidR="00FE03C1" w:rsidRDefault="00FE03C1" w:rsidP="00FE03C1">
      <w:pPr>
        <w:overflowPunct/>
        <w:autoSpaceDE/>
        <w:autoSpaceDN/>
        <w:adjustRightInd/>
        <w:textAlignment w:val="auto"/>
      </w:pPr>
      <w:r>
        <w:t>Name</w:t>
      </w:r>
      <w:r>
        <w:tab/>
      </w:r>
      <w:r>
        <w:tab/>
        <w:t>: ___________________________</w:t>
      </w:r>
    </w:p>
    <w:p w:rsidR="00FE03C1" w:rsidRDefault="00FE03C1" w:rsidP="00FE03C1">
      <w:pPr>
        <w:overflowPunct/>
        <w:autoSpaceDE/>
        <w:autoSpaceDN/>
        <w:adjustRightInd/>
        <w:textAlignment w:val="auto"/>
      </w:pPr>
      <w:r>
        <w:t>Address</w:t>
      </w:r>
      <w:r>
        <w:tab/>
      </w:r>
      <w:r>
        <w:tab/>
        <w:t>: ___________________________</w:t>
      </w:r>
    </w:p>
    <w:p w:rsidR="008D1118" w:rsidRDefault="00FE03C1" w:rsidP="00FE03C1">
      <w:pPr>
        <w:overflowPunct/>
        <w:autoSpaceDE/>
        <w:autoSpaceDN/>
        <w:adjustRightInd/>
        <w:textAlignment w:val="auto"/>
      </w:pPr>
      <w:r>
        <w:t>Contact No.</w:t>
      </w:r>
      <w:r>
        <w:tab/>
        <w:t>: ___________________________</w:t>
      </w:r>
    </w:p>
    <w:sectPr w:rsidR="008D1118" w:rsidSect="0040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076"/>
    <w:multiLevelType w:val="hybridMultilevel"/>
    <w:tmpl w:val="D4729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A1724F"/>
    <w:multiLevelType w:val="hybridMultilevel"/>
    <w:tmpl w:val="379E2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675840"/>
    <w:multiLevelType w:val="hybridMultilevel"/>
    <w:tmpl w:val="B822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6B613F"/>
    <w:multiLevelType w:val="hybridMultilevel"/>
    <w:tmpl w:val="F9EA4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EA04C0"/>
    <w:multiLevelType w:val="hybridMultilevel"/>
    <w:tmpl w:val="9E885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3F"/>
    <w:rsid w:val="00085A3F"/>
    <w:rsid w:val="00093340"/>
    <w:rsid w:val="000C189F"/>
    <w:rsid w:val="001724BF"/>
    <w:rsid w:val="0019169E"/>
    <w:rsid w:val="001B6DC2"/>
    <w:rsid w:val="001E3C5E"/>
    <w:rsid w:val="001E46AC"/>
    <w:rsid w:val="00242187"/>
    <w:rsid w:val="002D1A22"/>
    <w:rsid w:val="002D4C6E"/>
    <w:rsid w:val="00314397"/>
    <w:rsid w:val="003622AD"/>
    <w:rsid w:val="0037060B"/>
    <w:rsid w:val="003C7BDA"/>
    <w:rsid w:val="0040612C"/>
    <w:rsid w:val="00434800"/>
    <w:rsid w:val="0045728B"/>
    <w:rsid w:val="00496923"/>
    <w:rsid w:val="004F53C9"/>
    <w:rsid w:val="00542E1E"/>
    <w:rsid w:val="005762E4"/>
    <w:rsid w:val="005911A9"/>
    <w:rsid w:val="00612D8D"/>
    <w:rsid w:val="006B5697"/>
    <w:rsid w:val="006C2626"/>
    <w:rsid w:val="0077796E"/>
    <w:rsid w:val="0078380F"/>
    <w:rsid w:val="007A5594"/>
    <w:rsid w:val="007F6353"/>
    <w:rsid w:val="0081039C"/>
    <w:rsid w:val="008520FF"/>
    <w:rsid w:val="00867CE5"/>
    <w:rsid w:val="008B3BAF"/>
    <w:rsid w:val="008D1118"/>
    <w:rsid w:val="00911997"/>
    <w:rsid w:val="009207BA"/>
    <w:rsid w:val="00961FB8"/>
    <w:rsid w:val="009D0277"/>
    <w:rsid w:val="009E4AD6"/>
    <w:rsid w:val="00A55DB6"/>
    <w:rsid w:val="00A638A0"/>
    <w:rsid w:val="00A870E3"/>
    <w:rsid w:val="00B245C9"/>
    <w:rsid w:val="00B44D56"/>
    <w:rsid w:val="00B8114F"/>
    <w:rsid w:val="00BC1380"/>
    <w:rsid w:val="00BC37E9"/>
    <w:rsid w:val="00BC5DA0"/>
    <w:rsid w:val="00BF2DDB"/>
    <w:rsid w:val="00C2560A"/>
    <w:rsid w:val="00CB41C8"/>
    <w:rsid w:val="00CF4279"/>
    <w:rsid w:val="00D54A22"/>
    <w:rsid w:val="00E50962"/>
    <w:rsid w:val="00E6482D"/>
    <w:rsid w:val="00E7347B"/>
    <w:rsid w:val="00ED44EE"/>
    <w:rsid w:val="00F17893"/>
    <w:rsid w:val="00F320D3"/>
    <w:rsid w:val="00FC517A"/>
    <w:rsid w:val="00FD57B6"/>
    <w:rsid w:val="00FE0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8D"/>
    <w:pPr>
      <w:overflowPunct w:val="0"/>
      <w:autoSpaceDE w:val="0"/>
      <w:autoSpaceDN w:val="0"/>
      <w:adjustRightInd w:val="0"/>
      <w:jc w:val="both"/>
      <w:textAlignment w:val="baseline"/>
    </w:pPr>
    <w:rPr>
      <w:rFonts w:ascii="Times" w:eastAsia="PMingLiU" w:hAnsi="Times" w:cs="Times"/>
      <w:lang w:val="en-AU" w:eastAsia="zh-TW"/>
    </w:rPr>
  </w:style>
  <w:style w:type="paragraph" w:styleId="Heading1">
    <w:name w:val="heading 1"/>
    <w:basedOn w:val="Normal"/>
    <w:next w:val="Normal"/>
    <w:link w:val="Heading1Char"/>
    <w:qFormat/>
    <w:rsid w:val="00612D8D"/>
    <w:pPr>
      <w:keepNext/>
      <w:spacing w:before="240" w:after="60"/>
      <w:outlineLvl w:val="0"/>
    </w:pPr>
    <w:rPr>
      <w:b/>
      <w:bCs/>
      <w:sz w:val="28"/>
      <w:szCs w:val="28"/>
      <w:lang w:val="en-US"/>
    </w:rPr>
  </w:style>
  <w:style w:type="paragraph" w:styleId="Heading2">
    <w:name w:val="heading 2"/>
    <w:basedOn w:val="Normal"/>
    <w:next w:val="Normal"/>
    <w:link w:val="Heading2Char"/>
    <w:qFormat/>
    <w:rsid w:val="00612D8D"/>
    <w:pPr>
      <w:keepNext/>
      <w:spacing w:before="240" w:after="60"/>
      <w:outlineLvl w:val="1"/>
    </w:pPr>
    <w:rPr>
      <w:b/>
      <w:bCs/>
      <w:i/>
      <w:iCs/>
      <w:sz w:val="24"/>
      <w:szCs w:val="24"/>
      <w:lang w:val="en-US"/>
    </w:rPr>
  </w:style>
  <w:style w:type="paragraph" w:styleId="Heading3">
    <w:name w:val="heading 3"/>
    <w:basedOn w:val="Normal"/>
    <w:next w:val="Normal"/>
    <w:link w:val="Heading3Char"/>
    <w:qFormat/>
    <w:rsid w:val="00612D8D"/>
    <w:pPr>
      <w:keepNext/>
      <w:spacing w:before="240" w:after="6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8D"/>
    <w:rPr>
      <w:rFonts w:ascii="Times" w:eastAsia="PMingLiU" w:hAnsi="Times" w:cs="Times"/>
      <w:b/>
      <w:bCs/>
      <w:sz w:val="28"/>
      <w:szCs w:val="28"/>
      <w:lang w:eastAsia="zh-TW"/>
    </w:rPr>
  </w:style>
  <w:style w:type="character" w:customStyle="1" w:styleId="Heading2Char">
    <w:name w:val="Heading 2 Char"/>
    <w:basedOn w:val="DefaultParagraphFont"/>
    <w:link w:val="Heading2"/>
    <w:rsid w:val="00612D8D"/>
    <w:rPr>
      <w:rFonts w:ascii="Times" w:eastAsia="PMingLiU" w:hAnsi="Times" w:cs="Times"/>
      <w:b/>
      <w:bCs/>
      <w:i/>
      <w:iCs/>
      <w:sz w:val="24"/>
      <w:szCs w:val="24"/>
      <w:lang w:eastAsia="zh-TW"/>
    </w:rPr>
  </w:style>
  <w:style w:type="character" w:customStyle="1" w:styleId="Heading3Char">
    <w:name w:val="Heading 3 Char"/>
    <w:basedOn w:val="DefaultParagraphFont"/>
    <w:link w:val="Heading3"/>
    <w:rsid w:val="00612D8D"/>
    <w:rPr>
      <w:rFonts w:ascii="Times" w:eastAsia="PMingLiU" w:hAnsi="Times" w:cs="Times"/>
      <w:b/>
      <w:bCs/>
      <w:sz w:val="24"/>
      <w:szCs w:val="24"/>
      <w:lang w:eastAsia="zh-TW"/>
    </w:rPr>
  </w:style>
  <w:style w:type="character" w:styleId="Strong">
    <w:name w:val="Strong"/>
    <w:qFormat/>
    <w:rsid w:val="00612D8D"/>
    <w:rPr>
      <w:b/>
      <w:bCs/>
    </w:rPr>
  </w:style>
  <w:style w:type="character" w:styleId="Hyperlink">
    <w:name w:val="Hyperlink"/>
    <w:basedOn w:val="DefaultParagraphFont"/>
    <w:uiPriority w:val="99"/>
    <w:unhideWhenUsed/>
    <w:rsid w:val="0081039C"/>
    <w:rPr>
      <w:color w:val="0000FF" w:themeColor="hyperlink"/>
      <w:u w:val="single"/>
    </w:rPr>
  </w:style>
  <w:style w:type="paragraph" w:styleId="ListParagraph">
    <w:name w:val="List Paragraph"/>
    <w:basedOn w:val="Normal"/>
    <w:uiPriority w:val="34"/>
    <w:qFormat/>
    <w:rsid w:val="0081039C"/>
    <w:pPr>
      <w:ind w:left="720"/>
      <w:contextualSpacing/>
    </w:pPr>
  </w:style>
  <w:style w:type="table" w:styleId="TableGrid">
    <w:name w:val="Table Grid"/>
    <w:basedOn w:val="TableNormal"/>
    <w:uiPriority w:val="59"/>
    <w:rsid w:val="008D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8D"/>
    <w:pPr>
      <w:overflowPunct w:val="0"/>
      <w:autoSpaceDE w:val="0"/>
      <w:autoSpaceDN w:val="0"/>
      <w:adjustRightInd w:val="0"/>
      <w:jc w:val="both"/>
      <w:textAlignment w:val="baseline"/>
    </w:pPr>
    <w:rPr>
      <w:rFonts w:ascii="Times" w:eastAsia="PMingLiU" w:hAnsi="Times" w:cs="Times"/>
      <w:lang w:val="en-AU" w:eastAsia="zh-TW"/>
    </w:rPr>
  </w:style>
  <w:style w:type="paragraph" w:styleId="Heading1">
    <w:name w:val="heading 1"/>
    <w:basedOn w:val="Normal"/>
    <w:next w:val="Normal"/>
    <w:link w:val="Heading1Char"/>
    <w:qFormat/>
    <w:rsid w:val="00612D8D"/>
    <w:pPr>
      <w:keepNext/>
      <w:spacing w:before="240" w:after="60"/>
      <w:outlineLvl w:val="0"/>
    </w:pPr>
    <w:rPr>
      <w:b/>
      <w:bCs/>
      <w:sz w:val="28"/>
      <w:szCs w:val="28"/>
      <w:lang w:val="en-US"/>
    </w:rPr>
  </w:style>
  <w:style w:type="paragraph" w:styleId="Heading2">
    <w:name w:val="heading 2"/>
    <w:basedOn w:val="Normal"/>
    <w:next w:val="Normal"/>
    <w:link w:val="Heading2Char"/>
    <w:qFormat/>
    <w:rsid w:val="00612D8D"/>
    <w:pPr>
      <w:keepNext/>
      <w:spacing w:before="240" w:after="60"/>
      <w:outlineLvl w:val="1"/>
    </w:pPr>
    <w:rPr>
      <w:b/>
      <w:bCs/>
      <w:i/>
      <w:iCs/>
      <w:sz w:val="24"/>
      <w:szCs w:val="24"/>
      <w:lang w:val="en-US"/>
    </w:rPr>
  </w:style>
  <w:style w:type="paragraph" w:styleId="Heading3">
    <w:name w:val="heading 3"/>
    <w:basedOn w:val="Normal"/>
    <w:next w:val="Normal"/>
    <w:link w:val="Heading3Char"/>
    <w:qFormat/>
    <w:rsid w:val="00612D8D"/>
    <w:pPr>
      <w:keepNext/>
      <w:spacing w:before="240" w:after="6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8D"/>
    <w:rPr>
      <w:rFonts w:ascii="Times" w:eastAsia="PMingLiU" w:hAnsi="Times" w:cs="Times"/>
      <w:b/>
      <w:bCs/>
      <w:sz w:val="28"/>
      <w:szCs w:val="28"/>
      <w:lang w:eastAsia="zh-TW"/>
    </w:rPr>
  </w:style>
  <w:style w:type="character" w:customStyle="1" w:styleId="Heading2Char">
    <w:name w:val="Heading 2 Char"/>
    <w:basedOn w:val="DefaultParagraphFont"/>
    <w:link w:val="Heading2"/>
    <w:rsid w:val="00612D8D"/>
    <w:rPr>
      <w:rFonts w:ascii="Times" w:eastAsia="PMingLiU" w:hAnsi="Times" w:cs="Times"/>
      <w:b/>
      <w:bCs/>
      <w:i/>
      <w:iCs/>
      <w:sz w:val="24"/>
      <w:szCs w:val="24"/>
      <w:lang w:eastAsia="zh-TW"/>
    </w:rPr>
  </w:style>
  <w:style w:type="character" w:customStyle="1" w:styleId="Heading3Char">
    <w:name w:val="Heading 3 Char"/>
    <w:basedOn w:val="DefaultParagraphFont"/>
    <w:link w:val="Heading3"/>
    <w:rsid w:val="00612D8D"/>
    <w:rPr>
      <w:rFonts w:ascii="Times" w:eastAsia="PMingLiU" w:hAnsi="Times" w:cs="Times"/>
      <w:b/>
      <w:bCs/>
      <w:sz w:val="24"/>
      <w:szCs w:val="24"/>
      <w:lang w:eastAsia="zh-TW"/>
    </w:rPr>
  </w:style>
  <w:style w:type="character" w:styleId="Strong">
    <w:name w:val="Strong"/>
    <w:qFormat/>
    <w:rsid w:val="00612D8D"/>
    <w:rPr>
      <w:b/>
      <w:bCs/>
    </w:rPr>
  </w:style>
  <w:style w:type="character" w:styleId="Hyperlink">
    <w:name w:val="Hyperlink"/>
    <w:basedOn w:val="DefaultParagraphFont"/>
    <w:uiPriority w:val="99"/>
    <w:unhideWhenUsed/>
    <w:rsid w:val="0081039C"/>
    <w:rPr>
      <w:color w:val="0000FF" w:themeColor="hyperlink"/>
      <w:u w:val="single"/>
    </w:rPr>
  </w:style>
  <w:style w:type="paragraph" w:styleId="ListParagraph">
    <w:name w:val="List Paragraph"/>
    <w:basedOn w:val="Normal"/>
    <w:uiPriority w:val="34"/>
    <w:qFormat/>
    <w:rsid w:val="0081039C"/>
    <w:pPr>
      <w:ind w:left="720"/>
      <w:contextualSpacing/>
    </w:pPr>
  </w:style>
  <w:style w:type="table" w:styleId="TableGrid">
    <w:name w:val="Table Grid"/>
    <w:basedOn w:val="TableNormal"/>
    <w:uiPriority w:val="59"/>
    <w:rsid w:val="008D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2875">
      <w:bodyDiv w:val="1"/>
      <w:marLeft w:val="0"/>
      <w:marRight w:val="0"/>
      <w:marTop w:val="0"/>
      <w:marBottom w:val="0"/>
      <w:divBdr>
        <w:top w:val="none" w:sz="0" w:space="0" w:color="auto"/>
        <w:left w:val="none" w:sz="0" w:space="0" w:color="auto"/>
        <w:bottom w:val="none" w:sz="0" w:space="0" w:color="auto"/>
        <w:right w:val="none" w:sz="0" w:space="0" w:color="auto"/>
      </w:divBdr>
    </w:div>
    <w:div w:id="911349075">
      <w:bodyDiv w:val="1"/>
      <w:marLeft w:val="0"/>
      <w:marRight w:val="0"/>
      <w:marTop w:val="0"/>
      <w:marBottom w:val="0"/>
      <w:divBdr>
        <w:top w:val="none" w:sz="0" w:space="0" w:color="auto"/>
        <w:left w:val="none" w:sz="0" w:space="0" w:color="auto"/>
        <w:bottom w:val="none" w:sz="0" w:space="0" w:color="auto"/>
        <w:right w:val="none" w:sz="0" w:space="0" w:color="auto"/>
      </w:divBdr>
    </w:div>
    <w:div w:id="1357850896">
      <w:bodyDiv w:val="1"/>
      <w:marLeft w:val="0"/>
      <w:marRight w:val="0"/>
      <w:marTop w:val="0"/>
      <w:marBottom w:val="0"/>
      <w:divBdr>
        <w:top w:val="none" w:sz="0" w:space="0" w:color="auto"/>
        <w:left w:val="none" w:sz="0" w:space="0" w:color="auto"/>
        <w:bottom w:val="none" w:sz="0" w:space="0" w:color="auto"/>
        <w:right w:val="none" w:sz="0" w:space="0" w:color="auto"/>
      </w:divBdr>
    </w:div>
    <w:div w:id="14703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DrSatvir.in</dc:creator>
  <cp:lastModifiedBy>DrSatvir.in</cp:lastModifiedBy>
  <cp:revision>3</cp:revision>
  <cp:lastPrinted>2015-12-15T05:32:00Z</cp:lastPrinted>
  <dcterms:created xsi:type="dcterms:W3CDTF">2015-12-22T04:01:00Z</dcterms:created>
  <dcterms:modified xsi:type="dcterms:W3CDTF">2015-12-22T04:03:00Z</dcterms:modified>
</cp:coreProperties>
</file>